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AF9A3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tbl>
      <w:tblPr>
        <w:tblStyle w:val="2"/>
        <w:tblpPr w:leftFromText="180" w:rightFromText="180" w:vertAnchor="text" w:horzAnchor="page" w:tblpX="997" w:tblpY="1051"/>
        <w:tblOverlap w:val="never"/>
        <w:tblW w:w="98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5611"/>
        <w:gridCol w:w="3202"/>
      </w:tblGrid>
      <w:tr w14:paraId="2D89B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9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F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武侯祠成都大庙会主题彩灯艺术设计制作安装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服务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最高限价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报价总表</w:t>
            </w:r>
          </w:p>
        </w:tc>
      </w:tr>
      <w:tr w14:paraId="18655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E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报价时间：202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年    月   日   </w:t>
            </w:r>
          </w:p>
        </w:tc>
      </w:tr>
      <w:tr w14:paraId="5322A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4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供应商名称（盖章）：</w:t>
            </w:r>
          </w:p>
        </w:tc>
      </w:tr>
      <w:tr w14:paraId="4F37F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DB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联系人：                          联系电话：</w:t>
            </w:r>
          </w:p>
        </w:tc>
      </w:tr>
      <w:tr w14:paraId="76162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5D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EB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报价（万元）</w:t>
            </w:r>
          </w:p>
        </w:tc>
      </w:tr>
      <w:tr w14:paraId="00F7A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6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武侯祠成都大庙会灯组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6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EB22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6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武侯祠成都大庙会氛围营造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51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3CBE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9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武侯祠成都大庙会围栏搭建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80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0753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B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总价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58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tbl>
      <w:tblPr>
        <w:tblStyle w:val="2"/>
        <w:tblW w:w="99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91"/>
        <w:gridCol w:w="206"/>
        <w:gridCol w:w="1007"/>
        <w:gridCol w:w="1800"/>
        <w:gridCol w:w="190"/>
        <w:gridCol w:w="1747"/>
        <w:gridCol w:w="927"/>
        <w:gridCol w:w="789"/>
        <w:gridCol w:w="97"/>
        <w:gridCol w:w="287"/>
        <w:gridCol w:w="1104"/>
        <w:gridCol w:w="791"/>
        <w:gridCol w:w="205"/>
      </w:tblGrid>
      <w:tr w14:paraId="5EC35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648" w:hRule="atLeast"/>
        </w:trPr>
        <w:tc>
          <w:tcPr>
            <w:tcW w:w="97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4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75FB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68E7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2A2D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330C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35F2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229E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项目分项报价表</w:t>
            </w:r>
          </w:p>
        </w:tc>
      </w:tr>
      <w:tr w14:paraId="21831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540" w:hRule="atLeast"/>
        </w:trPr>
        <w:tc>
          <w:tcPr>
            <w:tcW w:w="974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4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表一  202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武侯祠成都大庙会灯组规格表</w:t>
            </w:r>
          </w:p>
        </w:tc>
      </w:tr>
      <w:tr w14:paraId="05BF2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555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23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2D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灯组位置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83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b/>
                <w:bCs/>
                <w:sz w:val="24"/>
                <w:szCs w:val="24"/>
                <w:lang w:val="en-US" w:eastAsia="zh-CN" w:bidi="ar"/>
              </w:rPr>
              <w:t>规格尺寸</w:t>
            </w:r>
            <w:r>
              <w:rPr>
                <w:rStyle w:val="5"/>
                <w:rFonts w:eastAsia="宋体"/>
                <w:b/>
                <w:bCs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5"/>
                <w:rFonts w:eastAsia="宋体"/>
                <w:b/>
                <w:bCs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4"/>
                <w:b/>
                <w:bCs/>
                <w:sz w:val="24"/>
                <w:szCs w:val="24"/>
                <w:lang w:val="en-US" w:eastAsia="zh-CN" w:bidi="ar"/>
              </w:rPr>
              <w:t>（长</w:t>
            </w:r>
            <w:r>
              <w:rPr>
                <w:rStyle w:val="5"/>
                <w:rFonts w:eastAsia="宋体"/>
                <w:b/>
                <w:bCs/>
                <w:sz w:val="24"/>
                <w:szCs w:val="24"/>
                <w:lang w:val="en-US" w:eastAsia="zh-CN" w:bidi="ar"/>
              </w:rPr>
              <w:t>×</w:t>
            </w:r>
            <w:r>
              <w:rPr>
                <w:rStyle w:val="4"/>
                <w:b/>
                <w:bCs/>
                <w:sz w:val="24"/>
                <w:szCs w:val="24"/>
                <w:lang w:val="en-US" w:eastAsia="zh-CN" w:bidi="ar"/>
              </w:rPr>
              <w:t>宽</w:t>
            </w:r>
            <w:r>
              <w:rPr>
                <w:rStyle w:val="5"/>
                <w:rFonts w:eastAsia="宋体"/>
                <w:b/>
                <w:bCs/>
                <w:sz w:val="24"/>
                <w:szCs w:val="24"/>
                <w:lang w:val="en-US" w:eastAsia="zh-CN" w:bidi="ar"/>
              </w:rPr>
              <w:t>×</w:t>
            </w:r>
            <w:r>
              <w:rPr>
                <w:rStyle w:val="4"/>
                <w:b/>
                <w:bCs/>
                <w:sz w:val="24"/>
                <w:szCs w:val="24"/>
                <w:lang w:val="en-US" w:eastAsia="zh-CN" w:bidi="ar"/>
              </w:rPr>
              <w:t>高，单位：</w:t>
            </w:r>
            <w:r>
              <w:rPr>
                <w:rStyle w:val="5"/>
                <w:rFonts w:eastAsia="宋体"/>
                <w:b/>
                <w:bCs/>
                <w:sz w:val="24"/>
                <w:szCs w:val="24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C3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单项报价</w:t>
            </w:r>
          </w:p>
          <w:p w14:paraId="5D6A5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</w:tr>
      <w:tr w14:paraId="24833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5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6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A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eastAsia="宋体"/>
                <w:sz w:val="24"/>
                <w:szCs w:val="24"/>
                <w:lang w:val="en-US" w:eastAsia="zh-CN" w:bidi="ar"/>
              </w:rPr>
              <w:t>※</w:t>
            </w:r>
            <w:r>
              <w:rPr>
                <w:rStyle w:val="4"/>
                <w:sz w:val="24"/>
                <w:szCs w:val="24"/>
                <w:lang w:val="en-US" w:eastAsia="zh-CN" w:bidi="ar"/>
              </w:rPr>
              <w:t>西区正大门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6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>≥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（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>24×5×14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）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误差范围：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 xml:space="preserve">2×0.5×1  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F0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FDD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5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7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eastAsia="宋体"/>
                <w:sz w:val="24"/>
                <w:szCs w:val="24"/>
                <w:lang w:val="en-US" w:eastAsia="zh-CN" w:bidi="ar"/>
              </w:rPr>
              <w:t>※</w:t>
            </w:r>
            <w:r>
              <w:rPr>
                <w:rStyle w:val="4"/>
                <w:sz w:val="24"/>
                <w:szCs w:val="24"/>
                <w:lang w:val="en-US" w:eastAsia="zh-CN" w:bidi="ar"/>
              </w:rPr>
              <w:t>西区大鼎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3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≥（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×6×1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误差范围：1×0.5×1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72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4AA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5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2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0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eastAsia="宋体"/>
                <w:sz w:val="24"/>
                <w:szCs w:val="24"/>
                <w:lang w:val="en-US" w:eastAsia="zh-CN" w:bidi="ar"/>
              </w:rPr>
              <w:t>※</w:t>
            </w:r>
            <w:r>
              <w:rPr>
                <w:rStyle w:val="4"/>
                <w:sz w:val="24"/>
                <w:szCs w:val="24"/>
                <w:lang w:val="en-US" w:eastAsia="zh-CN" w:bidi="ar"/>
              </w:rPr>
              <w:t>湖面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0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>≥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（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>45×45×22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）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误差范围：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 xml:space="preserve">2×0.5×1 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20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B2F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5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6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eastAsia="宋体"/>
                <w:sz w:val="24"/>
                <w:szCs w:val="24"/>
                <w:lang w:val="en-US" w:eastAsia="zh-CN" w:bidi="ar"/>
              </w:rPr>
              <w:t>※</w:t>
            </w:r>
            <w:r>
              <w:rPr>
                <w:rStyle w:val="4"/>
                <w:sz w:val="24"/>
                <w:szCs w:val="24"/>
                <w:lang w:val="en-US" w:eastAsia="zh-CN" w:bidi="ar"/>
              </w:rPr>
              <w:t>中轴线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C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>≥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（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>140×8×7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）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误差范围：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 xml:space="preserve">2×0.5×1 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BD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C11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2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1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A49FE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翰林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书院西侧河道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E5DE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3组（每组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10×3×5）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AE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60E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68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E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FD104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 w:cs="宋体" w:eastAsia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/>
              </w:rPr>
              <w:t>四方亭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北侧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E2166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/>
              </w:rPr>
              <w:t>≥（10×3×5）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810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C78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2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6"/>
                <w:rFonts w:hint="eastAsia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2643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中门至湖边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B2682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≥(30×3×3)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E96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D4D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2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>1</w:t>
            </w:r>
            <w:r>
              <w:rPr>
                <w:rStyle w:val="6"/>
                <w:rFonts w:hint="eastAsia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0B73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湖边南侧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9B41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≥(20×3×3.5)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6E8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C22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5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A2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5D5C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牌坊门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D1E05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color w:val="auto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（10×8），双面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750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13F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6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90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D129C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湖边两座拱桥及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拱桥旁河道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B72D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/>
              </w:rPr>
              <w:t>≥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6)，</w:t>
            </w:r>
          </w:p>
          <w:p w14:paraId="6B27F055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两座拱桥亮化</w:t>
            </w:r>
            <w:bookmarkStart w:id="0" w:name="_GoBack"/>
            <w:bookmarkEnd w:id="0"/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6C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A37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4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0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7C557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color w:val="auto"/>
                <w:sz w:val="24"/>
                <w:szCs w:val="24"/>
                <w:lang w:val="en-US" w:eastAsia="zh-CN"/>
              </w:rPr>
              <w:t>三洞门右侧草坪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DF649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color w:val="auto"/>
                <w:sz w:val="24"/>
                <w:szCs w:val="24"/>
                <w:lang w:val="en-US"/>
              </w:rPr>
              <w:t>≥</w:t>
            </w:r>
            <w:r>
              <w:rPr>
                <w:rFonts w:hint="eastAsia" w:ascii="Times New Roman" w:hAnsi="Times New Roman" w:cs="Times New Roman"/>
                <w:strike w:val="0"/>
                <w:dstrike w:val="0"/>
                <w:color w:val="auto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trike w:val="0"/>
                <w:dstrike w:val="0"/>
                <w:color w:val="auto"/>
                <w:sz w:val="24"/>
                <w:szCs w:val="24"/>
                <w:lang w:val="en-US"/>
              </w:rPr>
              <w:t>10×5×6</w:t>
            </w:r>
            <w:r>
              <w:rPr>
                <w:rFonts w:hint="eastAsia" w:ascii="Times New Roman" w:hAnsi="Times New Roman" w:cs="Times New Roman"/>
                <w:strike w:val="0"/>
                <w:dstrike w:val="0"/>
                <w:color w:val="auto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BE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9E6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4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7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B7D5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香叶轩西侧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11234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≥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(10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5)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19F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FE8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2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510E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锦里一期拱桥水池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E7DC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/>
              </w:rPr>
              <w:t>≥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(8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7)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CF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385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2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6D0E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锦里黄龙潭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DC1B7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/>
              </w:rPr>
              <w:t>≥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(8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7)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CE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5C1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4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8E91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锦里智慧泉</w:t>
            </w:r>
          </w:p>
        </w:tc>
        <w:tc>
          <w:tcPr>
            <w:tcW w:w="3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FC82D">
            <w:pPr>
              <w:pStyle w:val="11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/>
              </w:rPr>
              <w:t>≥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(8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7)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9FD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328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605" w:hRule="atLeast"/>
        </w:trPr>
        <w:tc>
          <w:tcPr>
            <w:tcW w:w="755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合计一</w:t>
            </w:r>
          </w:p>
        </w:tc>
        <w:tc>
          <w:tcPr>
            <w:tcW w:w="21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98A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9D8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660" w:hRule="atLeast"/>
        </w:trPr>
        <w:tc>
          <w:tcPr>
            <w:tcW w:w="97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3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表二 202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武侯祠成都大庙会氛围营造规格表 </w:t>
            </w:r>
          </w:p>
        </w:tc>
      </w:tr>
      <w:tr w14:paraId="456BD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827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A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编号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66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光彩照明位置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C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具体范围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51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单项报价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（万元）</w:t>
            </w:r>
          </w:p>
        </w:tc>
      </w:tr>
      <w:tr w14:paraId="27B68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5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0A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2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西区大门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DF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sz w:val="24"/>
                <w:szCs w:val="24"/>
                <w:lang w:val="en-US" w:eastAsia="zh-CN" w:bidi="ar"/>
              </w:rPr>
              <w:t>门外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株银杏树和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株天竺桂，门内两侧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株大树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BE2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703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80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D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中门外侧走廊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3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8"/>
                <w:sz w:val="24"/>
                <w:szCs w:val="24"/>
                <w:lang w:val="en-US" w:eastAsia="zh-CN" w:bidi="ar"/>
              </w:rPr>
              <w:t>长约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米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E18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5BE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6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8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湖边东侧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株黄桷树、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株柳树、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株灌木丛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DD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398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6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D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F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湖边南侧道路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3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8"/>
                <w:sz w:val="24"/>
                <w:szCs w:val="24"/>
                <w:lang w:val="en-US" w:eastAsia="zh-CN" w:bidi="ar"/>
              </w:rPr>
              <w:t>长约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米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B04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5A6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2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B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大湖东侧道路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CC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长约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0A9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9B7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2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AA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F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三洞门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96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单体建筑（长12米，宽3米，高6米）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F0D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354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6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DE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1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美术馆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8"/>
                <w:sz w:val="24"/>
                <w:szCs w:val="24"/>
                <w:lang w:val="en-US" w:eastAsia="zh-CN" w:bidi="ar"/>
              </w:rPr>
              <w:t>广场两侧灯笼，西侧草地面积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</w:t>
            </w:r>
            <w:r>
              <w:rPr>
                <w:rStyle w:val="10"/>
                <w:rFonts w:eastAsia="宋体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0CB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AA4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65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965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A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结义楼东侧石牌坊及周边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5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1棵大榕树，石牌坊和石壁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F57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932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8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7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68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锦里小吃区街道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83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8"/>
                <w:sz w:val="24"/>
                <w:szCs w:val="24"/>
                <w:lang w:val="en-US" w:eastAsia="zh-CN" w:bidi="ar"/>
              </w:rPr>
              <w:t>长约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米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0E2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028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8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8A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锦里一期街道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C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8"/>
                <w:sz w:val="24"/>
                <w:szCs w:val="24"/>
                <w:lang w:val="en-US" w:eastAsia="zh-CN" w:bidi="ar"/>
              </w:rPr>
              <w:t>长约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米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2C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071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6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30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9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文物区侧大门至中门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A3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8"/>
                <w:sz w:val="24"/>
                <w:szCs w:val="24"/>
                <w:lang w:val="en-US" w:eastAsia="zh-CN" w:bidi="ar"/>
              </w:rPr>
              <w:t>长约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米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A4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B82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8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DD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A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碧草园门口道路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8"/>
                <w:sz w:val="24"/>
                <w:szCs w:val="24"/>
                <w:lang w:val="en-US" w:eastAsia="zh-CN" w:bidi="ar"/>
              </w:rPr>
              <w:t>长约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米</w:t>
            </w:r>
            <w:r>
              <w:rPr>
                <w:rFonts w:hint="eastAsia" w:ascii="Times New Roman" w:hAnsi="Times New Roman" w:cs="Times New Roman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，碧草园内80个灯笼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D5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8F5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750" w:hRule="atLeast"/>
        </w:trPr>
        <w:tc>
          <w:tcPr>
            <w:tcW w:w="1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8F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喜神方</w:t>
            </w:r>
          </w:p>
        </w:tc>
        <w:tc>
          <w:tcPr>
            <w:tcW w:w="3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棵大树及周边绿地亮化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F5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1FE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5" w:type="dxa"/>
          <w:trHeight w:val="620" w:hRule="atLeast"/>
        </w:trPr>
        <w:tc>
          <w:tcPr>
            <w:tcW w:w="746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C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合计二</w:t>
            </w:r>
          </w:p>
        </w:tc>
        <w:tc>
          <w:tcPr>
            <w:tcW w:w="2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39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72C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94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2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6ACA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2FFC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表三 围栏搭建规格表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5C2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EA6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8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7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4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6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工程量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5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</w:t>
            </w: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D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合价（元）</w:t>
            </w:r>
          </w:p>
        </w:tc>
      </w:tr>
      <w:tr w14:paraId="0E26E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</w:trPr>
        <w:tc>
          <w:tcPr>
            <w:tcW w:w="79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38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栏杆围栏处φ50*3钢管支撑安装及拆除</w:t>
            </w:r>
          </w:p>
        </w:tc>
        <w:tc>
          <w:tcPr>
            <w:tcW w:w="373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1BCCA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部位：武侯祠博物馆西区、锦里及文物区的栏杆围栏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钢材品种、规格：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φ50*3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钢管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上下两处水平支撑；竖向支撑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米，插入地面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米，间距为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米；每隔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米搭设斜支撑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高度要求：搭设高度为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螺栓、探伤、防火要求：综合考虑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计算，按拆除延长米计算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综合单价包含钢管的运输、安装、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吊装费用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结算时，具体工程量以现场收方为准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其他：满足技术规范、施工验收规范及招标文件要求</w:t>
            </w:r>
          </w:p>
        </w:tc>
        <w:tc>
          <w:tcPr>
            <w:tcW w:w="9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9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6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53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AC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EF5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5" w:hRule="atLeast"/>
        </w:trPr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9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背靠处φ50*3钢管支撑安装及拆除</w:t>
            </w:r>
          </w:p>
        </w:tc>
        <w:tc>
          <w:tcPr>
            <w:tcW w:w="37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2205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部位：南郊公园水上长廊、武侯祠荷花池深水区、锦里大院深水区的背靠加固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钢材品种、规格：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φ50*3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钢管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上部一处水平支撑；竖向支撑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米，间距为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米；每隔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米搭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米斜支撑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高度要求：搭设高度为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螺栓、探伤、防火要求：综合考虑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计算，按拆除延长米计算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综合单价包含钢管的运输、安装、吊装及油漆费用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结算时，具体工程量以现场收方为准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其他：满足技术规范、施工验收规范及招标文件要求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7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C72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4E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069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atLeast"/>
        </w:trPr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3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3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栏板围栏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安装及拆除</w:t>
            </w:r>
          </w:p>
        </w:tc>
        <w:tc>
          <w:tcPr>
            <w:tcW w:w="37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64D4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龙骨材料种类、规格、中距：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30x40MM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方木龙骨，间距综合考虑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隔离层材料种类、规格：综合考虑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基层材料种类、规格：阻燃板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厚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面层材料种类、规格：定制高精度喷绘广告画布（另计）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压条材料种类、规格：综合考虑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综合单价包含龙骨、基层面层的制作、运输、安装、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吊装费用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结算时，具体工程量以现场收方为准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其他：满足技术规范、施工验收规范及招标文件要求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9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A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01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187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98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5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9C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定制高精度喷绘广告画布安装及拆除</w:t>
            </w:r>
          </w:p>
        </w:tc>
        <w:tc>
          <w:tcPr>
            <w:tcW w:w="37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CF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1.定制高精度喷绘广告画布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hint="default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按平方米计算。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3.结算时，具体工程量以现场收方为准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4.其他：满足技术规范、施工验收规范及招标文件要求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9D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79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F4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9C3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D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木斜坡（木架板）安装及拆除</w:t>
            </w:r>
          </w:p>
        </w:tc>
        <w:tc>
          <w:tcPr>
            <w:tcW w:w="37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A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1.龙骨材料种类、规格、铺设间距：30*50mm木方，间距综合考虑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2.基层材料种类、规格：5mm厚阻燃板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3.面层材料种类、规格：红地毯（另计）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4.综合单价包含龙骨、基层面层的制作、运输、安装、 吊装费用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5.结算时，具体工程量以现场收方为准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6.其他：满足技术规范、施工验收规范及招标文件要求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8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F5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E3D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ED2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F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A5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红地毯</w:t>
            </w:r>
          </w:p>
        </w:tc>
        <w:tc>
          <w:tcPr>
            <w:tcW w:w="37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7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1.红地毯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2.按平方米计算。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3.其他：满足技术规范、施工验收规范及招标文件要求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1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60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5CB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0E9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B1F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4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合计三</w:t>
            </w: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9D2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3F0809BD"/>
    <w:p w14:paraId="568A2778"/>
    <w:sectPr>
      <w:pgSz w:w="11906" w:h="16838"/>
      <w:pgMar w:top="1440" w:right="1077" w:bottom="1440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D005E2"/>
    <w:rsid w:val="030C5A8C"/>
    <w:rsid w:val="03AD764F"/>
    <w:rsid w:val="0FAB538A"/>
    <w:rsid w:val="18F02060"/>
    <w:rsid w:val="1FC45DB8"/>
    <w:rsid w:val="3A7839B6"/>
    <w:rsid w:val="40746532"/>
    <w:rsid w:val="50D005E2"/>
    <w:rsid w:val="5E9028EB"/>
    <w:rsid w:val="5F4A2510"/>
    <w:rsid w:val="605E6CF6"/>
    <w:rsid w:val="71A6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5">
    <w:name w:val="font6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6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7">
    <w:name w:val="font7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8">
    <w:name w:val="font4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9">
    <w:name w:val="font8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  <w:vertAlign w:val="superscript"/>
    </w:rPr>
  </w:style>
  <w:style w:type="character" w:customStyle="1" w:styleId="10">
    <w:name w:val="font9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  <w:vertAlign w:val="superscript"/>
    </w:rPr>
  </w:style>
  <w:style w:type="paragraph" w:customStyle="1" w:styleId="11">
    <w:name w:val="_Style 2"/>
    <w:qFormat/>
    <w:uiPriority w:val="0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1545</Words>
  <Characters>1797</Characters>
  <Lines>0</Lines>
  <Paragraphs>0</Paragraphs>
  <TotalTime>10</TotalTime>
  <ScaleCrop>false</ScaleCrop>
  <LinksUpToDate>false</LinksUpToDate>
  <CharactersWithSpaces>1881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2026-07-23T03:10:00Z</dcterms:created>
  <dc:creator>武豪</dc:creator>
  <cp:lastModifiedBy>武豪</cp:lastModifiedBy>
  <cp:lastPrinted>2026-11-02T07:15:00Z</cp:lastPrinted>
  <dcterms:modified xsi:type="dcterms:W3CDTF">2026-11-03T02:10:40Z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AFC275DDFA344ACAB7DCFBA33A02FF43_11</vt:lpwstr>
  </property>
  <property fmtid="{D5CDD505-2E9C-101B-9397-08002B2CF9AE}" pid="4" name="KSOTemplateDocerSaveRecord">
    <vt:lpwstr>eyJoZGlkIjoiYTZhODkyNGVhYzI5NjMzZWYyNDA3MzMyZDZiOWU0NjkiLCJ1c2VySWQiOiIyNzQ5NTcwOTcifQ==</vt:lpwstr>
  </property>
</Properties>
</file>