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648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 1 供应商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询价响应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函</w:t>
      </w:r>
    </w:p>
    <w:p w14:paraId="5E956B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（供应商名称）</w:t>
      </w:r>
    </w:p>
    <w:p w14:paraId="0509D7C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关于成都武侯祠博物馆陈列室卫生间隔断升级改造项目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询价函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的回复</w:t>
      </w:r>
    </w:p>
    <w:p w14:paraId="785D8A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008CA4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成都武侯祠博物馆：</w:t>
      </w:r>
    </w:p>
    <w:p w14:paraId="521AFE9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贵单位于2026年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日发布的《成都武侯祠博物馆陈列室卫生间隔断升级改造项目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询价函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》已收悉。我单位认真研读项目全部内容，参照行业收费标准及同类项目行情，并结合自身实际情况，现就本项目全部工作内容进行含税报价，具体如下：</w:t>
      </w:r>
    </w:p>
    <w:p w14:paraId="45CEE6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360" w:leftChars="0" w:right="0" w:rightChars="0" w:hanging="36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蹲位隔断（304 不锈钢配件）：______元（大写：______元）</w:t>
      </w:r>
    </w:p>
    <w:p w14:paraId="2C9F62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360" w:leftChars="0" w:right="0" w:rightChars="0" w:hanging="36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衣挂钩：______元（大写：______元）</w:t>
      </w:r>
    </w:p>
    <w:p w14:paraId="7DA67E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360" w:leftChars="0" w:right="0" w:rightChars="0" w:hanging="36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助力扶手拆装：______元（大写：______元）</w:t>
      </w:r>
    </w:p>
    <w:p w14:paraId="44BC1C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360" w:leftChars="0" w:right="0" w:rightChars="0" w:hanging="36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手机置架：______元（大写：______元）</w:t>
      </w:r>
    </w:p>
    <w:p w14:paraId="7B31D8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360" w:leftChars="0" w:right="0" w:rightChars="0" w:hanging="36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原有隔断拆除：______元（大写：______元）</w:t>
      </w:r>
    </w:p>
    <w:p w14:paraId="3DEA2E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360" w:leftChars="0" w:right="0" w:rightChars="0" w:hanging="360" w:firstLineChars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清运及处置费：______元（大写：______元）</w:t>
      </w:r>
    </w:p>
    <w:p w14:paraId="7B9397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Chars="0" w:right="0" w:rightChars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项目总报价：______元（大写：______元）</w:t>
      </w:r>
    </w:p>
    <w:p w14:paraId="7F9F77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本报价为全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部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费用价，已包含完成本项目所需的人工、材料、设备、辅材、运输、装卸、拆除、安装、清运、保险、税费、利润、质保售后、施工风险、现场整改等一切费用。</w:t>
      </w:r>
    </w:p>
    <w:p w14:paraId="77BCCF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报价联系人：______ 联系电话：______</w:t>
      </w:r>
    </w:p>
    <w:p w14:paraId="3437E8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072FF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附件：陈列室卫生间隔断升级改造项目报价明细表</w:t>
      </w:r>
    </w:p>
    <w:p w14:paraId="2DDF08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160" w:firstLineChars="13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（单位名称，加盖公章） </w:t>
      </w:r>
    </w:p>
    <w:p w14:paraId="01DE94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480" w:firstLineChars="14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2026 年____月____日</w:t>
      </w:r>
    </w:p>
    <w:p w14:paraId="37BDA7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F84F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6A7A3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 2</w:t>
      </w:r>
    </w:p>
    <w:p w14:paraId="663D4B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陈列室卫生间隔断升级改造项目</w:t>
      </w:r>
    </w:p>
    <w:p w14:paraId="137763D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报价明细表</w:t>
      </w:r>
    </w:p>
    <w:p w14:paraId="3BB015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表格</w:t>
      </w:r>
    </w:p>
    <w:p w14:paraId="7181E9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760" w:firstLineChars="18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单位：元（人民币）</w:t>
      </w:r>
    </w:p>
    <w:tbl>
      <w:tblPr>
        <w:tblStyle w:val="3"/>
        <w:tblW w:w="87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096"/>
        <w:gridCol w:w="3346"/>
        <w:gridCol w:w="481"/>
        <w:gridCol w:w="596"/>
        <w:gridCol w:w="789"/>
        <w:gridCol w:w="1000"/>
        <w:gridCol w:w="952"/>
      </w:tblGrid>
      <w:tr w14:paraId="3F571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1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6E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品类 / 施工项目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1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参数及标准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6F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7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F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D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价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F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470E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0" w:hRule="atLeast"/>
          <w:jc w:val="center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2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9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蹲位隔断（304 不锈钢配件）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44C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 板材采用一代倍特板 12 mm 酚醛树脂高压层压板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一体成型、不分层、不变形，环保等级达 E1 级，防火等级达 B1 级；2. 单蹲位参考尺寸：净宽 1000mm、净深 1250mm、高度 1935mm；3. 全套配备正品 304 不锈钢五金配件，具备防锈、耐腐蚀、高承重、抗老化特性；4. 安装平整垂直、接缝均匀严密、开合顺畅无卡顿、无松动异响，板材无划痕、无破损、色泽均匀；5. 包含所有固定辅材、调平校正、安装人工、成品微调等全部工序。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4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8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4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9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615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ACA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  <w:jc w:val="center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2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7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衣挂钩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3C6F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采用304 不锈钢材质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一体成型制作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挂钩壁厚</w:t>
            </w:r>
            <w:r>
              <w:rPr>
                <w:rFonts w:ascii="Arial" w:hAnsi="Arial" w:eastAsia="宋体" w:cs="Arial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Style w:val="6"/>
                <w:rFonts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5"/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0mm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，单钩伸出墙面距离：40~50mm，挂钩弯钩深度：25~35mm，承重10公斤以上，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防锈防腐、承重稳定、不易变形；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安装贴合隔断及墙面，固定牢固、无松动、无翘边、无毛刺、无划痕，外观整洁统一；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包含全套辅材、打孔固定、调平、清洁等全部人工及材料费用。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F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F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1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C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D04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与隔断配套统一安装</w:t>
            </w:r>
          </w:p>
        </w:tc>
      </w:tr>
      <w:tr w14:paraId="5366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9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0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助力扶手拆装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231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 包含原有老旧扶手规范拆除、基层清理、完好扶手无损移位重新安装；2. 配套螺丝、膨胀螺栓、密封辅料等；3. 安装水平垂直、受力均匀、稳固牢靠，无晃动、无松动，符合安全使用标准；4. 施工全程保护原有墙体、管线、饰面，禁止造成二次损坏，完工后清理现场卫生。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2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D2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5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82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FE8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无损拆装、安全达标</w:t>
            </w:r>
          </w:p>
        </w:tc>
      </w:tr>
      <w:tr w14:paraId="7736C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A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2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手机置架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64A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 采用 304 不锈钢一体成型制作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-180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mm（长度）、90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95mm（进深）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、18-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30mm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围边高度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板厚 ≥1.5mm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抛光材质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防水防锈、易清洁、耐磨损；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 安装平整牢固、贴合墙面、无晃动脱落隐患，边角顺滑无毛刺；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 包含全套辅材、安装、调平、清洁等所有工序及费用。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0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34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5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D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6AE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配套统一安装</w:t>
            </w:r>
          </w:p>
        </w:tc>
      </w:tr>
      <w:tr w14:paraId="6602F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1" w:hRule="atLeast"/>
          <w:jc w:val="center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0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C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原有隔断拆除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AB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 规范拆除原有 30 套蹲位隔断、5 套小便池隔断，采用保护性拆除工艺；2. 全程保护原有墙体、地面、顶面、水电管线、门窗及周边设施，杜绝磕碰、破损、开裂；3. 拆除完成后对墙面、地面遗留孔洞、缝隙、轻微破损统一修补找平；4. 拆除构件分类规整堆放，做好清运前置准备，所有修复费用。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7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EC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8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4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034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套蹲位隔断，含现场破损修复</w:t>
            </w:r>
          </w:p>
        </w:tc>
      </w:tr>
      <w:tr w14:paraId="136F9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5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4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清运及处置费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46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 负责本项目所有废旧材料、建筑垃圾、施工边角料的装车、外运及合规清运处置；2. 施工期间做到日产日清，完工后场地干净整洁、无垃圾残留、无废料堆积；3. 所有清运责任及相关费用。</w:t>
            </w:r>
          </w:p>
        </w:tc>
        <w:tc>
          <w:tcPr>
            <w:tcW w:w="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6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0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3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C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7CD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5B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0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合计金额</w:t>
            </w:r>
          </w:p>
        </w:tc>
        <w:tc>
          <w:tcPr>
            <w:tcW w:w="71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AFD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25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D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潜在供应商盖公章</w:t>
            </w:r>
          </w:p>
        </w:tc>
        <w:tc>
          <w:tcPr>
            <w:tcW w:w="71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D8C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D0D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A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1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4F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报价说明：本报价为完成本项目所需的人工、材料、设备、辅材、运输、装卸、拆除、安装、清运、保险、税费、利润、质保售后、施工风险、现场整改等一切费用。</w:t>
            </w:r>
          </w:p>
        </w:tc>
      </w:tr>
    </w:tbl>
    <w:p w14:paraId="36379CC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9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Code"/>
    <w:basedOn w:val="4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2026-09-08T06:16:26Z</dcterms:created>
  <dc:creator>admin</dc:creator>
  <cp:lastModifiedBy>王明亮</cp:lastModifiedBy>
  <dcterms:modified xsi:type="dcterms:W3CDTF">2026-09-08T06:16:46Z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eyJoZGlkIjoiNDJhNWI3MDhiYzZiNTU0NGFmYzhkMWU1YWE1NDNkNjUiLCJ1c2VySWQiOiIyNzgzMjYzOTQifQ==</vt:lpwstr>
  </property>
  <property fmtid="{D5CDD505-2E9C-101B-9397-08002B2CF9AE}" pid="4" name="ICV">
    <vt:lpwstr>908506DD137B4C649CC15007E46DDBDC_12</vt:lpwstr>
  </property>
</Properties>
</file>