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D06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  <w:r>
        <w:rPr>
          <w:rFonts w:ascii="仿宋_GB2312" w:hAnsi="仿宋_GB2312" w:eastAsia="仿宋_GB2312" w:cs="仿宋_GB2312"/>
          <w:sz w:val="24"/>
          <w:szCs w:val="24"/>
        </w:rPr>
        <w:t>附件1</w:t>
      </w:r>
    </w:p>
    <w:p w14:paraId="5FCC55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100" w:line="580" w:lineRule="exact"/>
        <w:jc w:val="center"/>
        <w:textAlignment w:val="auto"/>
        <w:rPr>
          <w:rFonts w:hint="eastAsia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sz w:val="44"/>
          <w:szCs w:val="44"/>
          <w:lang w:val="en-US" w:eastAsia="zh-CN"/>
        </w:rPr>
        <w:t>2027武侯祠成都大庙会机器人乐队演出项目</w:t>
      </w:r>
    </w:p>
    <w:p w14:paraId="2627A4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100" w:line="580" w:lineRule="exact"/>
        <w:jc w:val="center"/>
        <w:textAlignment w:val="auto"/>
        <w:rPr>
          <w:rFonts w:hint="eastAsia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-SA"/>
        </w:rPr>
        <w:t>采购需求书</w:t>
      </w:r>
    </w:p>
    <w:p w14:paraId="7C34A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lang w:val="zh-TW" w:eastAsia="zh-TW"/>
        </w:rPr>
      </w:pPr>
      <w:bookmarkStart w:id="0" w:name="OLE_LINK1"/>
      <w:bookmarkStart w:id="1" w:name="OLE_LINK2"/>
      <w:bookmarkStart w:id="2" w:name="OLE_LINK3"/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</w:rPr>
        <w:t>一、项目</w:t>
      </w: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lang w:val="zh-TW"/>
        </w:rPr>
        <w:t>概况</w:t>
      </w:r>
    </w:p>
    <w:p w14:paraId="2B9CA8F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5" w:afterAutospacing="0" w:line="580" w:lineRule="exact"/>
        <w:ind w:firstLine="645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zh-TW"/>
        </w:rPr>
      </w:pPr>
      <w:bookmarkStart w:id="3" w:name="_Toc21755"/>
      <w:r>
        <w:rPr>
          <w:rFonts w:hint="eastAsia" w:ascii="Times New Roman" w:hAnsi="Times New Roman" w:eastAsia="方正仿宋_GBK"/>
          <w:color w:val="000000"/>
          <w:sz w:val="32"/>
          <w:szCs w:val="32"/>
          <w:lang w:val="zh-TW"/>
        </w:rPr>
        <w:t>为深入推进文旅融合与科技赋能，创新节庆展演形式，丰富数字文旅场景，提升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传统庙会的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zh-TW"/>
        </w:rPr>
        <w:t>时尚感、科技感与吸引力，拟通过机器人乐队表演打造新型沉浸式文化体验场景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zh-TW" w:eastAsia="zh-CN"/>
        </w:rPr>
        <w:t>。</w:t>
      </w:r>
    </w:p>
    <w:p w14:paraId="2D95F8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lang w:val="en-US" w:eastAsia="zh-CN"/>
        </w:rPr>
        <w:t>二、</w:t>
      </w: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</w:rPr>
        <w:t>服务内容</w:t>
      </w:r>
      <w:bookmarkEnd w:id="3"/>
      <w:bookmarkStart w:id="4" w:name="_GoBack"/>
      <w:bookmarkEnd w:id="4"/>
    </w:p>
    <w:p w14:paraId="4D98FCF2"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1"/>
        <w:rPr>
          <w:rFonts w:hint="eastAsia" w:ascii="方正仿宋_GBK" w:hAnsi="方正仿宋_GBK" w:eastAsia="方正仿宋_GBK" w:cs="方正仿宋_GBK"/>
          <w:sz w:val="32"/>
          <w:szCs w:val="32"/>
          <w:lang w:val="zh-TW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计划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TW"/>
        </w:rPr>
        <w:t>引入机器人乐队（架子鼓手机器人、键盘手机器人、贝斯手机器人、站姿吉他手机器人及坐姿吉他手机器人各1台）于2027年 2 月4 日至2027年2月 12日在武侯祠大庙会期间进行机器人乐队表演。包含但不限于：现场舞台搭建、现场舞台音响灯光等设备配置、机器人进场安装及程序调试适配、全程技术值守保障、设备维护检修、配备主持人一名等。节目内容需适配三国文化、新春主题。供应商需做好设备防护，适配博物馆户外露天场地环境。</w:t>
      </w:r>
    </w:p>
    <w:p w14:paraId="0D47B0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  <w:lang w:val="en-US" w:eastAsia="zh-CN"/>
        </w:rPr>
        <w:t>三、服务质量要求</w:t>
      </w:r>
    </w:p>
    <w:p w14:paraId="76FA2417">
      <w:pPr>
        <w:pStyle w:val="24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架子鼓机器人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</w:t>
      </w:r>
    </w:p>
    <w:p w14:paraId="1E12683A">
      <w:pPr>
        <w:pStyle w:val="24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架子鼓类型：五鼓四镲</w:t>
      </w:r>
    </w:p>
    <w:p w14:paraId="64FDF2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乐队角色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负责音乐作品的核心节奏；支撑整个乐队的节奏框架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339E1A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2.键盘手机器人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</w:p>
    <w:p w14:paraId="4C2785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键盘：88键全尺寸键盘</w:t>
      </w:r>
    </w:p>
    <w:p w14:paraId="6687F9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乐队角色：负责音乐的节奏律动以及和声进行。</w:t>
      </w:r>
    </w:p>
    <w:p w14:paraId="4F9A3C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吉他手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</w:p>
    <w:p w14:paraId="6CF601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吉他：常规21品电吉他</w:t>
      </w:r>
    </w:p>
    <w:p w14:paraId="653377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乐队角色：负责音乐的节奏律动以及和声进行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776FA32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主音吉他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</w:p>
    <w:p w14:paraId="4A3C66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吉他：常规21品电吉他</w:t>
      </w:r>
    </w:p>
    <w:p w14:paraId="2B3076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队角色：负责演奏主旋律或和声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前奏或间奏承担SOLO。</w:t>
      </w:r>
    </w:p>
    <w:p w14:paraId="327E31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贝斯机器人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</w:p>
    <w:p w14:paraId="19AE07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贝斯：常规24品电贝斯</w:t>
      </w:r>
    </w:p>
    <w:p w14:paraId="479D7D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乐队角色：担任作品中低音声部的填充，扩展乐队音区、加强低音线条的流动。</w:t>
      </w:r>
    </w:p>
    <w:p w14:paraId="19191CC9">
      <w:pPr>
        <w:pStyle w:val="2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/>
        </w:rPr>
        <w:t>（二）</w:t>
      </w:r>
      <w:bookmarkEnd w:id="0"/>
      <w:bookmarkEnd w:id="1"/>
      <w:bookmarkEnd w:id="2"/>
      <w:r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/>
        </w:rPr>
        <w:t>表演要求</w:t>
      </w:r>
    </w:p>
    <w:p w14:paraId="14B5DD0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每天表演不低于5场（含5场）</w:t>
      </w:r>
    </w:p>
    <w:p w14:paraId="2BBA31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每场表演市场不低于15分钟</w:t>
      </w:r>
    </w:p>
    <w:p w14:paraId="3BEDF2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有15首以上曲子作为表演备选方案</w:t>
      </w:r>
    </w:p>
    <w:p w14:paraId="2ADED1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有至少1首曲目和三国文化相关</w:t>
      </w:r>
    </w:p>
    <w:p w14:paraId="53958F6E">
      <w:pPr>
        <w:pStyle w:val="2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/>
        </w:rPr>
        <w:t>（三）舞台要求</w:t>
      </w:r>
    </w:p>
    <w:p w14:paraId="7500C90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音响设备、户外LED显示设备、舞台结构</w:t>
      </w:r>
    </w:p>
    <w:p w14:paraId="68085D97">
      <w:pPr>
        <w:pStyle w:val="2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/>
        </w:rPr>
        <w:t>（四）人员要求</w:t>
      </w:r>
    </w:p>
    <w:p w14:paraId="69EDB1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机器人操作控制人员</w:t>
      </w:r>
    </w:p>
    <w:p w14:paraId="0BFD9E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机器人技术人员</w:t>
      </w:r>
    </w:p>
    <w:p w14:paraId="4A276E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现场控制人员</w:t>
      </w:r>
    </w:p>
    <w:p w14:paraId="2F789C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主持人员</w:t>
      </w:r>
    </w:p>
    <w:p w14:paraId="30230F77">
      <w:pPr>
        <w:pStyle w:val="2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/>
        </w:rPr>
        <w:t>（五）流畅度要求</w:t>
      </w:r>
    </w:p>
    <w:p w14:paraId="3EAE43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机器人无安全隐患</w:t>
      </w:r>
    </w:p>
    <w:p w14:paraId="7F3EC1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表演时无明显卡顿</w:t>
      </w:r>
    </w:p>
    <w:p w14:paraId="0664B3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突发情况预案方案</w:t>
      </w:r>
    </w:p>
    <w:p w14:paraId="657AE6DB">
      <w:pPr>
        <w:pStyle w:val="11"/>
        <w:widowControl/>
        <w:spacing w:beforeAutospacing="0" w:after="225" w:afterAutospacing="0" w:line="58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</w:pPr>
    </w:p>
    <w:sectPr>
      <w:pgSz w:w="11906" w:h="16838"/>
      <w:pgMar w:top="1440" w:right="1296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D77EA1"/>
    <w:multiLevelType w:val="singleLevel"/>
    <w:tmpl w:val="0AD77EA1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C4037DD"/>
    <w:rsid w:val="13B64015"/>
    <w:rsid w:val="19A3540C"/>
    <w:rsid w:val="2A7C571F"/>
    <w:rsid w:val="703A2630"/>
    <w:rsid w:val="789620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仿宋_GB2312" w:eastAsia="仿宋_GB2312" w:cs="仿宋_GB2312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sz w:val="24"/>
      <w:szCs w:val="24"/>
    </w:rPr>
  </w:style>
  <w:style w:type="paragraph" w:styleId="2">
    <w:name w:val="heading 1"/>
    <w:next w:val="1"/>
    <w:qFormat/>
    <w:uiPriority w:val="0"/>
    <w:rPr>
      <w:rFonts w:ascii="仿宋_GB2312" w:hAnsi="仿宋_GB2312" w:eastAsia="仿宋_GB2312" w:cs="仿宋_GB2312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仿宋_GB2312" w:hAnsi="仿宋_GB2312" w:eastAsia="仿宋_GB2312" w:cs="仿宋_GB2312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仿宋_GB2312" w:hAnsi="仿宋_GB2312" w:eastAsia="仿宋_GB2312" w:cs="仿宋_GB2312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仿宋_GB2312" w:hAnsi="仿宋_GB2312" w:eastAsia="仿宋_GB2312" w:cs="仿宋_GB2312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仿宋_GB2312" w:hAnsi="仿宋_GB2312" w:eastAsia="仿宋_GB2312" w:cs="仿宋_GB2312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仿宋_GB2312" w:hAnsi="仿宋_GB2312" w:eastAsia="仿宋_GB2312" w:cs="仿宋_GB2312"/>
      <w:color w:val="1F4D78"/>
      <w:sz w:val="24"/>
      <w:szCs w:val="24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0"/>
    <w:rPr>
      <w:sz w:val="24"/>
    </w:rPr>
  </w:style>
  <w:style w:type="paragraph" w:styleId="9">
    <w:name w:val="endnote text"/>
    <w:link w:val="23"/>
    <w:semiHidden/>
    <w:unhideWhenUsed/>
    <w:qFormat/>
    <w:uiPriority w:val="99"/>
    <w:pPr>
      <w:spacing w:after="0" w:line="240" w:lineRule="auto"/>
    </w:pPr>
    <w:rPr>
      <w:rFonts w:ascii="仿宋_GB2312" w:hAnsi="仿宋_GB2312" w:eastAsia="仿宋_GB2312" w:cs="仿宋_GB2312"/>
      <w:sz w:val="20"/>
      <w:szCs w:val="20"/>
    </w:rPr>
  </w:style>
  <w:style w:type="paragraph" w:styleId="10">
    <w:name w:val="footnote text"/>
    <w:link w:val="22"/>
    <w:semiHidden/>
    <w:unhideWhenUsed/>
    <w:qFormat/>
    <w:uiPriority w:val="99"/>
    <w:pPr>
      <w:spacing w:after="0" w:line="240" w:lineRule="auto"/>
    </w:pPr>
    <w:rPr>
      <w:rFonts w:ascii="仿宋_GB2312" w:hAnsi="仿宋_GB2312" w:eastAsia="仿宋_GB2312" w:cs="仿宋_GB2312"/>
      <w:sz w:val="20"/>
      <w:szCs w:val="20"/>
    </w:rPr>
  </w:style>
  <w:style w:type="paragraph" w:styleId="11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styleId="12">
    <w:name w:val="Title"/>
    <w:qFormat/>
    <w:uiPriority w:val="0"/>
    <w:rPr>
      <w:rFonts w:ascii="仿宋_GB2312" w:hAnsi="仿宋_GB2312" w:eastAsia="仿宋_GB2312" w:cs="仿宋_GB2312"/>
      <w:sz w:val="56"/>
      <w:szCs w:val="56"/>
    </w:rPr>
  </w:style>
  <w:style w:type="paragraph" w:styleId="13">
    <w:name w:val="Body Text First Indent"/>
    <w:basedOn w:val="8"/>
    <w:unhideWhenUsed/>
    <w:qFormat/>
    <w:uiPriority w:val="99"/>
    <w:pPr>
      <w:ind w:firstLine="420" w:firstLineChars="100"/>
    </w:p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footnote reference"/>
    <w:semiHidden/>
    <w:unhideWhenUsed/>
    <w:qFormat/>
    <w:uiPriority w:val="99"/>
    <w:rPr>
      <w:vertAlign w:val="superscript"/>
    </w:rPr>
  </w:style>
  <w:style w:type="paragraph" w:styleId="21">
    <w:name w:val="List Paragraph"/>
    <w:qFormat/>
    <w:uiPriority w:val="0"/>
    <w:rPr>
      <w:rFonts w:ascii="仿宋_GB2312" w:hAnsi="仿宋_GB2312" w:eastAsia="仿宋_GB2312" w:cs="仿宋_GB2312"/>
      <w:sz w:val="24"/>
      <w:szCs w:val="24"/>
    </w:rPr>
  </w:style>
  <w:style w:type="character" w:customStyle="1" w:styleId="22">
    <w:name w:val="Footnote Text Char"/>
    <w:link w:val="10"/>
    <w:semiHidden/>
    <w:unhideWhenUsed/>
    <w:qFormat/>
    <w:uiPriority w:val="99"/>
    <w:rPr>
      <w:sz w:val="20"/>
      <w:szCs w:val="20"/>
    </w:rPr>
  </w:style>
  <w:style w:type="character" w:customStyle="1" w:styleId="23">
    <w:name w:val="Endnote Text Char"/>
    <w:link w:val="9"/>
    <w:semiHidden/>
    <w:unhideWhenUsed/>
    <w:qFormat/>
    <w:uiPriority w:val="99"/>
    <w:rPr>
      <w:sz w:val="20"/>
      <w:szCs w:val="20"/>
    </w:rPr>
  </w:style>
  <w:style w:type="paragraph" w:customStyle="1" w:styleId="24">
    <w:name w:val="null3"/>
    <w:qFormat/>
    <w:uiPriority w:val="0"/>
    <w:rPr>
      <w:rFonts w:hint="eastAsia" w:ascii="Calibri" w:hAnsi="Calibri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707</Words>
  <Characters>715</Characters>
  <TotalTime>0</TotalTime>
  <ScaleCrop>false</ScaleCrop>
  <LinksUpToDate>false</LinksUpToDate>
  <CharactersWithSpaces>717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2026-06-26T03:32:00Z</dcterms:created>
  <dc:creator>Un-named</dc:creator>
  <cp:lastModifiedBy>小禕 ☻</cp:lastModifiedBy>
  <dcterms:modified xsi:type="dcterms:W3CDTF">2026-08-31T01:32:57Z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eyJoZGlkIjoiYzQxMmY5ODE0MjAxNGFjMmQ5NzRmZTg0YTVkODQ0YzUiLCJ1c2VySWQiOiI3NjE1ODYwMjIifQ==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D8494E0669F24E37BE1F30219261C2DA_13</vt:lpwstr>
  </property>
</Properties>
</file>