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C97CF8">
      <w:pPr>
        <w:widowControl/>
        <w:spacing w:line="560" w:lineRule="exact"/>
        <w:rPr>
          <w:rFonts w:ascii="Times New Roman" w:hAnsi="Times New Roman" w:eastAsia="方正黑体_GBK"/>
          <w:bCs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Times New Roman" w:hAnsi="Times New Roman" w:eastAsia="方正黑体_GBK"/>
          <w:bCs/>
          <w:color w:val="000000"/>
          <w:kern w:val="0"/>
          <w:sz w:val="32"/>
          <w:szCs w:val="32"/>
          <w:shd w:val="clear" w:color="auto" w:fill="FFFFFF"/>
          <w:lang w:bidi="ar"/>
        </w:rPr>
        <w:t>附件1</w:t>
      </w:r>
    </w:p>
    <w:p w14:paraId="065970A3">
      <w:pPr>
        <w:widowControl/>
        <w:spacing w:line="560" w:lineRule="exact"/>
        <w:rPr>
          <w:rFonts w:ascii="Times New Roman" w:hAnsi="Times New Roman" w:eastAsia="方正黑体_GBK"/>
          <w:bCs/>
          <w:color w:val="000000"/>
          <w:kern w:val="0"/>
          <w:sz w:val="32"/>
          <w:szCs w:val="32"/>
          <w:shd w:val="clear" w:color="auto" w:fill="FFFFFF"/>
          <w:lang w:bidi="ar"/>
        </w:rPr>
      </w:pPr>
    </w:p>
    <w:p w14:paraId="1658D54F">
      <w:pPr>
        <w:widowControl/>
        <w:spacing w:line="600" w:lineRule="exact"/>
        <w:jc w:val="center"/>
        <w:rPr>
          <w:rFonts w:ascii="Times New Roman" w:hAnsi="Times New Roman" w:eastAsia="方正小标宋_GBK"/>
          <w:bCs/>
          <w:color w:val="000000"/>
          <w:kern w:val="0"/>
          <w:sz w:val="44"/>
          <w:szCs w:val="44"/>
          <w:shd w:val="clear" w:color="auto" w:fill="FFFFFF"/>
          <w:lang w:bidi="ar"/>
        </w:rPr>
      </w:pPr>
      <w:r>
        <w:rPr>
          <w:rFonts w:ascii="Times New Roman" w:hAnsi="Times New Roman" w:eastAsia="方正小标宋_GBK"/>
          <w:bCs/>
          <w:color w:val="000000"/>
          <w:kern w:val="0"/>
          <w:sz w:val="44"/>
          <w:szCs w:val="44"/>
          <w:shd w:val="clear" w:color="auto" w:fill="FFFFFF"/>
          <w:lang w:bidi="ar"/>
        </w:rPr>
        <w:t>成都武侯祠博物馆</w:t>
      </w:r>
      <w:bookmarkStart w:id="0" w:name="_GoBack"/>
      <w:bookmarkEnd w:id="0"/>
      <w:r>
        <w:rPr>
          <w:rFonts w:ascii="Times New Roman" w:hAnsi="Times New Roman" w:eastAsia="方正小标宋_GBK"/>
          <w:bCs/>
          <w:color w:val="000000"/>
          <w:kern w:val="0"/>
          <w:sz w:val="44"/>
          <w:szCs w:val="44"/>
          <w:shd w:val="clear" w:color="auto" w:fill="FFFFFF"/>
          <w:lang w:bidi="ar"/>
        </w:rPr>
        <w:t>游客承载量核算服务</w:t>
      </w:r>
    </w:p>
    <w:p w14:paraId="53202901">
      <w:pPr>
        <w:jc w:val="center"/>
        <w:rPr>
          <w:rFonts w:ascii="Times New Roman" w:hAnsi="Times New Roman" w:eastAsia="方正小标宋_GBK"/>
          <w:bCs/>
          <w:color w:val="000000"/>
          <w:kern w:val="0"/>
          <w:sz w:val="44"/>
          <w:szCs w:val="44"/>
          <w:shd w:val="clear" w:color="auto" w:fill="FFFFFF"/>
          <w:lang w:bidi="ar"/>
        </w:rPr>
      </w:pPr>
      <w:r>
        <w:rPr>
          <w:rFonts w:ascii="Times New Roman" w:hAnsi="Times New Roman" w:eastAsia="方正小标宋_GBK"/>
          <w:bCs/>
          <w:color w:val="000000"/>
          <w:kern w:val="0"/>
          <w:sz w:val="44"/>
          <w:szCs w:val="44"/>
          <w:shd w:val="clear" w:color="auto" w:fill="FFFFFF"/>
          <w:lang w:bidi="ar"/>
        </w:rPr>
        <w:t>项目</w:t>
      </w:r>
      <w:r>
        <w:rPr>
          <w:rFonts w:hint="eastAsia" w:ascii="Times New Roman" w:hAnsi="Times New Roman" w:eastAsia="方正小标宋_GBK"/>
          <w:bCs/>
          <w:color w:val="000000"/>
          <w:kern w:val="0"/>
          <w:sz w:val="44"/>
          <w:szCs w:val="44"/>
          <w:shd w:val="clear" w:color="auto" w:fill="FFFFFF"/>
          <w:lang w:bidi="ar"/>
        </w:rPr>
        <w:t>需求</w:t>
      </w:r>
    </w:p>
    <w:p w14:paraId="79A5E000">
      <w:pPr>
        <w:pStyle w:val="5"/>
        <w:widowControl/>
        <w:spacing w:before="0" w:beforeAutospacing="0" w:after="0" w:afterAutospacing="0" w:line="560" w:lineRule="exact"/>
        <w:ind w:firstLine="640" w:firstLineChars="200"/>
        <w:jc w:val="both"/>
        <w:rPr>
          <w:rStyle w:val="8"/>
          <w:rFonts w:ascii="黑体" w:hAnsi="黑体" w:eastAsia="黑体"/>
          <w:b w:val="0"/>
          <w:color w:val="000000"/>
          <w:sz w:val="32"/>
          <w:szCs w:val="32"/>
          <w:shd w:val="clear" w:color="auto" w:fill="FFFFFF"/>
        </w:rPr>
      </w:pPr>
      <w:r>
        <w:rPr>
          <w:rStyle w:val="8"/>
          <w:rFonts w:ascii="黑体" w:hAnsi="黑体" w:eastAsia="黑体"/>
          <w:b w:val="0"/>
          <w:color w:val="000000"/>
          <w:sz w:val="32"/>
          <w:szCs w:val="32"/>
          <w:shd w:val="clear" w:color="auto" w:fill="FFFFFF"/>
        </w:rPr>
        <w:t>一、采购项目概况</w:t>
      </w:r>
    </w:p>
    <w:p w14:paraId="66A0EB8F">
      <w:pPr>
        <w:pStyle w:val="5"/>
        <w:widowControl/>
        <w:spacing w:before="0" w:beforeAutospacing="0" w:after="0" w:afterAutospacing="0" w:line="560" w:lineRule="exact"/>
        <w:ind w:firstLine="640" w:firstLineChars="200"/>
        <w:jc w:val="both"/>
        <w:rPr>
          <w:rStyle w:val="8"/>
          <w:rFonts w:ascii="Times New Roman" w:hAnsi="Times New Roman" w:eastAsia="方正仿宋_GBK"/>
          <w:b w:val="0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eastAsia="方正仿宋_GBK"/>
          <w:color w:val="000000"/>
          <w:sz w:val="32"/>
          <w:szCs w:val="32"/>
        </w:rPr>
        <w:t>依据《旅游景区质量等级划分》（GB/T17775-2024）、《景区最大承载量核定导则》（LB/T034-2014）、《文物保护单位游客承载量评估规范》（WW/T0083-2017）等对武侯祠博物馆文物区、西区、锦里3大区域开展游客承载量调查、核算工作。</w:t>
      </w:r>
    </w:p>
    <w:p w14:paraId="633FCC6B">
      <w:pPr>
        <w:pStyle w:val="5"/>
        <w:widowControl/>
        <w:numPr>
          <w:ilvl w:val="255"/>
          <w:numId w:val="0"/>
        </w:numPr>
        <w:spacing w:before="0" w:beforeAutospacing="0" w:after="0" w:afterAutospacing="0" w:line="560" w:lineRule="exact"/>
        <w:ind w:firstLine="640" w:firstLineChars="200"/>
        <w:jc w:val="both"/>
        <w:rPr>
          <w:rStyle w:val="8"/>
          <w:rFonts w:ascii="黑体" w:hAnsi="黑体" w:eastAsia="黑体" w:cstheme="minorBidi"/>
          <w:b w:val="0"/>
          <w:color w:val="000000"/>
          <w:sz w:val="32"/>
          <w:szCs w:val="32"/>
          <w:shd w:val="clear" w:color="auto" w:fill="FFFFFF"/>
        </w:rPr>
      </w:pPr>
      <w:r>
        <w:rPr>
          <w:rStyle w:val="8"/>
          <w:rFonts w:hint="eastAsia" w:ascii="黑体" w:hAnsi="黑体" w:eastAsia="黑体" w:cstheme="minorBidi"/>
          <w:b w:val="0"/>
          <w:color w:val="000000"/>
          <w:sz w:val="32"/>
          <w:szCs w:val="32"/>
          <w:shd w:val="clear" w:color="auto" w:fill="FFFFFF"/>
        </w:rPr>
        <w:t>二、</w:t>
      </w:r>
      <w:r>
        <w:rPr>
          <w:rStyle w:val="8"/>
          <w:rFonts w:ascii="黑体" w:hAnsi="黑体" w:eastAsia="黑体" w:cstheme="minorBidi"/>
          <w:b w:val="0"/>
          <w:color w:val="000000"/>
          <w:sz w:val="32"/>
          <w:szCs w:val="32"/>
          <w:shd w:val="clear" w:color="auto" w:fill="FFFFFF"/>
        </w:rPr>
        <w:t>采购需求</w:t>
      </w:r>
    </w:p>
    <w:p w14:paraId="06E571A3">
      <w:pPr>
        <w:numPr>
          <w:ilvl w:val="255"/>
          <w:numId w:val="0"/>
        </w:numPr>
        <w:suppressAutoHyphens w:val="0"/>
        <w:spacing w:line="580" w:lineRule="exact"/>
        <w:ind w:firstLine="640" w:firstLineChars="200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ascii="Times New Roman" w:hAnsi="Times New Roman" w:eastAsia="方正仿宋_GBK"/>
          <w:color w:val="000000"/>
          <w:sz w:val="32"/>
          <w:szCs w:val="32"/>
        </w:rPr>
        <w:t>（一）通过资料收集、现场勘查</w:t>
      </w:r>
      <w:r>
        <w:rPr>
          <w:rFonts w:hint="eastAsia" w:ascii="Times New Roman" w:hAnsi="Times New Roman" w:eastAsia="方正仿宋_GBK"/>
          <w:color w:val="000000"/>
          <w:sz w:val="32"/>
          <w:szCs w:val="32"/>
        </w:rPr>
        <w:t>调研</w:t>
      </w:r>
      <w:r>
        <w:rPr>
          <w:rFonts w:ascii="Times New Roman" w:hAnsi="Times New Roman" w:eastAsia="方正仿宋_GBK"/>
          <w:color w:val="000000"/>
          <w:sz w:val="32"/>
          <w:szCs w:val="32"/>
        </w:rPr>
        <w:t>、与我馆相关部门工作人员深入交流、数据统计分析，以我馆提供的原始资料为基础，依据《旅游景区质量等级划分》（GB/T17775-2024）、《景区最大承载量核定导则》（LB/T034-2014）、《文物保护单位游客承载量评估规范》（WW/T0083-2017）等标准，核算出三大区域（文物区、西区、锦里）平时及重大节日（活动）空间瞬时最大承载量、日最大承载量以及最佳承载量。</w:t>
      </w:r>
    </w:p>
    <w:p w14:paraId="537EFB01">
      <w:pPr>
        <w:numPr>
          <w:ilvl w:val="255"/>
          <w:numId w:val="0"/>
        </w:numPr>
        <w:suppressAutoHyphens w:val="0"/>
        <w:spacing w:line="580" w:lineRule="exact"/>
        <w:ind w:firstLine="640" w:firstLineChars="200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hint="eastAsia" w:ascii="Times New Roman" w:hAnsi="Times New Roman" w:eastAsia="方正仿宋_GBK"/>
          <w:color w:val="000000"/>
          <w:sz w:val="32"/>
          <w:szCs w:val="32"/>
        </w:rPr>
        <w:t>（二）所有现场勘察、调研资料以及数据资料需经甲方审核确认。</w:t>
      </w:r>
    </w:p>
    <w:p w14:paraId="462C7FEA">
      <w:pPr>
        <w:numPr>
          <w:ilvl w:val="255"/>
          <w:numId w:val="0"/>
        </w:numPr>
        <w:suppressAutoHyphens w:val="0"/>
        <w:spacing w:line="580" w:lineRule="exact"/>
        <w:ind w:firstLine="640" w:firstLineChars="200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ascii="Times New Roman" w:hAnsi="Times New Roman" w:eastAsia="方正仿宋_GBK"/>
          <w:color w:val="000000"/>
          <w:sz w:val="32"/>
          <w:szCs w:val="32"/>
        </w:rPr>
        <w:t>（</w:t>
      </w:r>
      <w:r>
        <w:rPr>
          <w:rFonts w:hint="eastAsia" w:ascii="Times New Roman" w:hAnsi="Times New Roman" w:eastAsia="方正仿宋_GBK"/>
          <w:color w:val="000000"/>
          <w:sz w:val="32"/>
          <w:szCs w:val="32"/>
        </w:rPr>
        <w:t>三</w:t>
      </w:r>
      <w:r>
        <w:rPr>
          <w:rFonts w:ascii="Times New Roman" w:hAnsi="Times New Roman" w:eastAsia="方正仿宋_GBK"/>
          <w:color w:val="000000"/>
          <w:sz w:val="32"/>
          <w:szCs w:val="32"/>
        </w:rPr>
        <w:t>）本项目签订合同后20个工作日内完成并出具《成都武侯祠博物馆游客承载量核算报告》5份。</w:t>
      </w:r>
    </w:p>
    <w:p w14:paraId="589BDDDE">
      <w:pPr>
        <w:pStyle w:val="5"/>
        <w:widowControl/>
        <w:spacing w:before="0" w:beforeAutospacing="0" w:after="0" w:afterAutospacing="0" w:line="560" w:lineRule="exact"/>
        <w:ind w:firstLine="640" w:firstLineChars="200"/>
        <w:jc w:val="both"/>
        <w:rPr>
          <w:rStyle w:val="8"/>
          <w:rFonts w:ascii="黑体" w:hAnsi="黑体" w:eastAsia="黑体"/>
          <w:b w:val="0"/>
          <w:color w:val="000000"/>
          <w:sz w:val="32"/>
          <w:szCs w:val="32"/>
          <w:shd w:val="clear" w:color="auto" w:fill="FFFFFF"/>
        </w:rPr>
      </w:pPr>
      <w:r>
        <w:rPr>
          <w:rStyle w:val="8"/>
          <w:rFonts w:hint="eastAsia" w:ascii="黑体" w:hAnsi="黑体" w:eastAsia="黑体"/>
          <w:b w:val="0"/>
          <w:color w:val="000000"/>
          <w:sz w:val="32"/>
          <w:szCs w:val="32"/>
          <w:shd w:val="clear" w:color="auto" w:fill="FFFFFF"/>
        </w:rPr>
        <w:t>三</w:t>
      </w:r>
      <w:r>
        <w:rPr>
          <w:rStyle w:val="8"/>
          <w:rFonts w:ascii="黑体" w:hAnsi="黑体" w:eastAsia="黑体"/>
          <w:b w:val="0"/>
          <w:color w:val="000000"/>
          <w:sz w:val="32"/>
          <w:szCs w:val="32"/>
          <w:shd w:val="clear" w:color="auto" w:fill="FFFFFF"/>
        </w:rPr>
        <w:t>、其他事项</w:t>
      </w:r>
    </w:p>
    <w:p w14:paraId="4B72A0B2">
      <w:pPr>
        <w:pStyle w:val="5"/>
        <w:widowControl/>
        <w:spacing w:before="0" w:beforeAutospacing="0" w:after="0" w:afterAutospacing="0" w:line="560" w:lineRule="exact"/>
        <w:ind w:firstLine="640" w:firstLineChars="200"/>
        <w:jc w:val="both"/>
        <w:rPr>
          <w:rStyle w:val="8"/>
          <w:rFonts w:ascii="Times New Roman" w:hAnsi="Times New Roman" w:eastAsia="方正仿宋_GBK"/>
          <w:b w:val="0"/>
          <w:color w:val="000000"/>
          <w:sz w:val="32"/>
          <w:szCs w:val="32"/>
          <w:shd w:val="clear" w:color="auto" w:fill="FFFFFF"/>
        </w:rPr>
      </w:pPr>
      <w:r>
        <w:rPr>
          <w:rStyle w:val="8"/>
          <w:rFonts w:ascii="Times New Roman" w:hAnsi="Times New Roman" w:eastAsia="方正仿宋_GBK"/>
          <w:b w:val="0"/>
          <w:color w:val="000000"/>
          <w:sz w:val="32"/>
          <w:szCs w:val="32"/>
          <w:shd w:val="clear" w:color="auto" w:fill="FFFFFF"/>
        </w:rPr>
        <w:t>（一）该项目为单次采购。</w:t>
      </w:r>
    </w:p>
    <w:p w14:paraId="286616DA">
      <w:pPr>
        <w:pStyle w:val="5"/>
        <w:widowControl/>
        <w:spacing w:before="0" w:beforeAutospacing="0" w:after="0" w:afterAutospacing="0" w:line="560" w:lineRule="exact"/>
        <w:ind w:firstLine="640" w:firstLineChars="200"/>
        <w:jc w:val="both"/>
        <w:rPr>
          <w:rStyle w:val="8"/>
          <w:rFonts w:ascii="Times New Roman" w:hAnsi="Times New Roman" w:eastAsia="方正仿宋_GBK"/>
          <w:b w:val="0"/>
          <w:color w:val="000000"/>
          <w:sz w:val="32"/>
          <w:szCs w:val="32"/>
          <w:shd w:val="clear" w:color="auto" w:fill="FFFFFF"/>
        </w:rPr>
      </w:pPr>
      <w:r>
        <w:rPr>
          <w:rStyle w:val="8"/>
          <w:rFonts w:ascii="Times New Roman" w:hAnsi="Times New Roman" w:eastAsia="方正仿宋_GBK"/>
          <w:b w:val="0"/>
          <w:color w:val="000000"/>
          <w:sz w:val="32"/>
          <w:szCs w:val="32"/>
          <w:shd w:val="clear" w:color="auto" w:fill="FFFFFF"/>
        </w:rPr>
        <w:t>（二）供应商应当参考类似项目按照成本价加合理利润原则合理报价。</w:t>
      </w:r>
    </w:p>
    <w:p w14:paraId="00D800CE">
      <w:pPr>
        <w:pStyle w:val="5"/>
        <w:widowControl/>
        <w:spacing w:before="0" w:beforeAutospacing="0" w:after="0" w:afterAutospacing="0" w:line="560" w:lineRule="exact"/>
        <w:ind w:firstLine="640" w:firstLineChars="200"/>
        <w:jc w:val="both"/>
        <w:rPr>
          <w:rStyle w:val="8"/>
          <w:rFonts w:ascii="Times New Roman" w:hAnsi="Times New Roman" w:eastAsia="方正仿宋_GBK"/>
          <w:b w:val="0"/>
          <w:color w:val="000000"/>
          <w:sz w:val="32"/>
          <w:szCs w:val="32"/>
          <w:shd w:val="clear" w:color="auto" w:fill="FFFFFF"/>
        </w:rPr>
      </w:pPr>
      <w:r>
        <w:rPr>
          <w:rStyle w:val="8"/>
          <w:rFonts w:ascii="Times New Roman" w:hAnsi="Times New Roman" w:eastAsia="方正仿宋_GBK"/>
          <w:b w:val="0"/>
          <w:color w:val="000000"/>
          <w:sz w:val="32"/>
          <w:szCs w:val="32"/>
          <w:shd w:val="clear" w:color="auto" w:fill="FFFFFF"/>
        </w:rPr>
        <w:t>（三）报价低于其他供应商有效报价算术平均值的85%时，供应商须在接到通知后的2个工作日内提供成本说明（格式自拟），否则可能被认定为恶意低价，直接判定为无效报价。</w:t>
      </w:r>
    </w:p>
    <w:p w14:paraId="7F6E6366">
      <w:pPr>
        <w:pStyle w:val="5"/>
        <w:widowControl/>
        <w:spacing w:before="0" w:beforeAutospacing="0" w:after="0" w:afterAutospacing="0" w:line="560" w:lineRule="exact"/>
        <w:ind w:firstLine="640" w:firstLineChars="200"/>
        <w:jc w:val="both"/>
        <w:rPr>
          <w:rStyle w:val="8"/>
          <w:rFonts w:ascii="Times New Roman" w:hAnsi="Times New Roman" w:eastAsia="方正仿宋_GBK"/>
          <w:b w:val="0"/>
          <w:color w:val="000000"/>
          <w:sz w:val="32"/>
          <w:szCs w:val="32"/>
          <w:shd w:val="clear" w:color="auto" w:fill="FFFFFF"/>
        </w:rPr>
      </w:pPr>
      <w:r>
        <w:rPr>
          <w:rStyle w:val="8"/>
          <w:rFonts w:ascii="Times New Roman" w:hAnsi="Times New Roman" w:eastAsia="方正仿宋_GBK"/>
          <w:b w:val="0"/>
          <w:color w:val="000000"/>
          <w:sz w:val="32"/>
          <w:szCs w:val="32"/>
          <w:shd w:val="clear" w:color="auto" w:fill="FFFFFF"/>
        </w:rPr>
        <w:t>（</w:t>
      </w:r>
      <w:r>
        <w:rPr>
          <w:rStyle w:val="8"/>
          <w:rFonts w:hint="eastAsia" w:ascii="Times New Roman" w:hAnsi="Times New Roman" w:eastAsia="方正仿宋_GBK"/>
          <w:b w:val="0"/>
          <w:color w:val="000000"/>
          <w:sz w:val="32"/>
          <w:szCs w:val="32"/>
          <w:shd w:val="clear" w:color="auto" w:fill="FFFFFF"/>
        </w:rPr>
        <w:t>四</w:t>
      </w:r>
      <w:r>
        <w:rPr>
          <w:rStyle w:val="8"/>
          <w:rFonts w:ascii="Times New Roman" w:hAnsi="Times New Roman" w:eastAsia="方正仿宋_GBK"/>
          <w:b w:val="0"/>
          <w:color w:val="000000"/>
          <w:sz w:val="32"/>
          <w:szCs w:val="32"/>
          <w:shd w:val="clear" w:color="auto" w:fill="FFFFFF"/>
        </w:rPr>
        <w:t>）供应商应具备的资格条件：</w:t>
      </w:r>
    </w:p>
    <w:p w14:paraId="6C4FBB4D">
      <w:pPr>
        <w:pStyle w:val="5"/>
        <w:widowControl/>
        <w:spacing w:before="0" w:beforeAutospacing="0" w:after="0" w:afterAutospacing="0" w:line="560" w:lineRule="exact"/>
        <w:ind w:firstLine="640" w:firstLineChars="200"/>
        <w:jc w:val="both"/>
        <w:rPr>
          <w:rStyle w:val="8"/>
          <w:rFonts w:ascii="Times New Roman" w:hAnsi="Times New Roman" w:eastAsia="方正仿宋_GBK"/>
          <w:b w:val="0"/>
          <w:color w:val="000000"/>
          <w:sz w:val="32"/>
          <w:szCs w:val="32"/>
          <w:shd w:val="clear" w:color="auto" w:fill="FFFFFF"/>
        </w:rPr>
      </w:pPr>
      <w:r>
        <w:rPr>
          <w:rStyle w:val="8"/>
          <w:rFonts w:hint="eastAsia" w:ascii="Times New Roman" w:hAnsi="Times New Roman" w:eastAsia="方正仿宋_GBK"/>
          <w:b w:val="0"/>
          <w:color w:val="000000"/>
          <w:sz w:val="32"/>
          <w:szCs w:val="32"/>
          <w:shd w:val="clear" w:color="auto" w:fill="FFFFFF"/>
          <w:lang w:val="en-US" w:eastAsia="zh-CN"/>
        </w:rPr>
        <w:t>1</w:t>
      </w:r>
      <w:r>
        <w:rPr>
          <w:rStyle w:val="8"/>
          <w:rFonts w:ascii="Times New Roman" w:hAnsi="Times New Roman" w:eastAsia="方正仿宋_GBK"/>
          <w:b w:val="0"/>
          <w:color w:val="000000"/>
          <w:sz w:val="32"/>
          <w:szCs w:val="32"/>
          <w:shd w:val="clear" w:color="auto" w:fill="FFFFFF"/>
        </w:rPr>
        <w:t>.具有独立承担民事责任的能力；</w:t>
      </w:r>
    </w:p>
    <w:p w14:paraId="31642D4D">
      <w:pPr>
        <w:pStyle w:val="5"/>
        <w:widowControl/>
        <w:spacing w:before="0" w:beforeAutospacing="0" w:after="0" w:afterAutospacing="0" w:line="560" w:lineRule="exact"/>
        <w:ind w:firstLine="640" w:firstLineChars="200"/>
        <w:jc w:val="both"/>
        <w:rPr>
          <w:rStyle w:val="8"/>
          <w:rFonts w:ascii="Times New Roman" w:hAnsi="Times New Roman" w:eastAsia="方正仿宋_GBK"/>
          <w:b w:val="0"/>
          <w:color w:val="000000"/>
          <w:sz w:val="32"/>
          <w:szCs w:val="32"/>
          <w:shd w:val="clear" w:color="auto" w:fill="FFFFFF"/>
        </w:rPr>
      </w:pPr>
      <w:r>
        <w:rPr>
          <w:rStyle w:val="8"/>
          <w:rFonts w:hint="eastAsia" w:ascii="Times New Roman" w:hAnsi="Times New Roman" w:eastAsia="方正仿宋_GBK"/>
          <w:b w:val="0"/>
          <w:color w:val="000000"/>
          <w:sz w:val="32"/>
          <w:szCs w:val="32"/>
          <w:shd w:val="clear" w:color="auto" w:fill="FFFFFF"/>
          <w:lang w:val="en-US" w:eastAsia="zh-CN"/>
        </w:rPr>
        <w:t>2</w:t>
      </w:r>
      <w:r>
        <w:rPr>
          <w:rStyle w:val="8"/>
          <w:rFonts w:ascii="Times New Roman" w:hAnsi="Times New Roman" w:eastAsia="方正仿宋_GBK"/>
          <w:b w:val="0"/>
          <w:color w:val="000000"/>
          <w:sz w:val="32"/>
          <w:szCs w:val="32"/>
          <w:shd w:val="clear" w:color="auto" w:fill="FFFFFF"/>
        </w:rPr>
        <w:t>.具有良好的商业信誉和健全的财务会计制度；</w:t>
      </w:r>
    </w:p>
    <w:p w14:paraId="6FE92C6E">
      <w:pPr>
        <w:pStyle w:val="5"/>
        <w:widowControl/>
        <w:spacing w:before="0" w:beforeAutospacing="0" w:after="0" w:afterAutospacing="0" w:line="560" w:lineRule="exact"/>
        <w:ind w:firstLine="640" w:firstLineChars="200"/>
        <w:jc w:val="both"/>
        <w:rPr>
          <w:rStyle w:val="8"/>
          <w:rFonts w:ascii="Times New Roman" w:hAnsi="Times New Roman" w:eastAsia="方正仿宋_GBK"/>
          <w:b w:val="0"/>
          <w:color w:val="000000"/>
          <w:sz w:val="32"/>
          <w:szCs w:val="32"/>
          <w:shd w:val="clear" w:color="auto" w:fill="FFFFFF"/>
        </w:rPr>
      </w:pPr>
      <w:r>
        <w:rPr>
          <w:rStyle w:val="8"/>
          <w:rFonts w:hint="eastAsia" w:ascii="Times New Roman" w:hAnsi="Times New Roman" w:eastAsia="方正仿宋_GBK"/>
          <w:b w:val="0"/>
          <w:color w:val="000000"/>
          <w:sz w:val="32"/>
          <w:szCs w:val="32"/>
          <w:shd w:val="clear" w:color="auto" w:fill="FFFFFF"/>
          <w:lang w:val="en-US" w:eastAsia="zh-CN"/>
        </w:rPr>
        <w:t>3</w:t>
      </w:r>
      <w:r>
        <w:rPr>
          <w:rStyle w:val="8"/>
          <w:rFonts w:ascii="Times New Roman" w:hAnsi="Times New Roman" w:eastAsia="方正仿宋_GBK"/>
          <w:b w:val="0"/>
          <w:color w:val="000000"/>
          <w:sz w:val="32"/>
          <w:szCs w:val="32"/>
          <w:shd w:val="clear" w:color="auto" w:fill="FFFFFF"/>
        </w:rPr>
        <w:t>.具有履行项目所必需的设备和专业技术能力；</w:t>
      </w:r>
    </w:p>
    <w:p w14:paraId="7DD02EC1">
      <w:pPr>
        <w:pStyle w:val="5"/>
        <w:widowControl/>
        <w:spacing w:before="0" w:beforeAutospacing="0" w:after="0" w:afterAutospacing="0" w:line="560" w:lineRule="exact"/>
        <w:ind w:firstLine="640" w:firstLineChars="200"/>
        <w:jc w:val="both"/>
        <w:rPr>
          <w:rStyle w:val="8"/>
          <w:rFonts w:ascii="Times New Roman" w:hAnsi="Times New Roman" w:eastAsia="方正仿宋_GBK"/>
          <w:b w:val="0"/>
          <w:color w:val="000000"/>
          <w:sz w:val="32"/>
          <w:szCs w:val="32"/>
          <w:shd w:val="clear" w:color="auto" w:fill="FFFFFF"/>
        </w:rPr>
      </w:pPr>
      <w:r>
        <w:rPr>
          <w:rStyle w:val="8"/>
          <w:rFonts w:hint="eastAsia" w:ascii="Times New Roman" w:hAnsi="Times New Roman" w:eastAsia="方正仿宋_GBK"/>
          <w:b w:val="0"/>
          <w:color w:val="000000"/>
          <w:sz w:val="32"/>
          <w:szCs w:val="32"/>
          <w:shd w:val="clear" w:color="auto" w:fill="FFFFFF"/>
          <w:lang w:val="en-US" w:eastAsia="zh-CN"/>
        </w:rPr>
        <w:t>4</w:t>
      </w:r>
      <w:r>
        <w:rPr>
          <w:rStyle w:val="8"/>
          <w:rFonts w:ascii="Times New Roman" w:hAnsi="Times New Roman" w:eastAsia="方正仿宋_GBK"/>
          <w:b w:val="0"/>
          <w:color w:val="000000"/>
          <w:sz w:val="32"/>
          <w:szCs w:val="32"/>
          <w:shd w:val="clear" w:color="auto" w:fill="FFFFFF"/>
        </w:rPr>
        <w:t>.有依法缴纳税收和社会保障资金的良好记录；</w:t>
      </w:r>
    </w:p>
    <w:p w14:paraId="07BF1306">
      <w:pPr>
        <w:pStyle w:val="5"/>
        <w:widowControl/>
        <w:spacing w:before="0" w:beforeAutospacing="0" w:after="0" w:afterAutospacing="0" w:line="560" w:lineRule="exact"/>
        <w:ind w:firstLine="640" w:firstLineChars="200"/>
        <w:jc w:val="both"/>
        <w:rPr>
          <w:rStyle w:val="8"/>
          <w:rFonts w:ascii="Times New Roman" w:hAnsi="Times New Roman" w:eastAsia="方正仿宋_GBK"/>
          <w:b w:val="0"/>
          <w:color w:val="000000"/>
          <w:sz w:val="32"/>
          <w:szCs w:val="32"/>
          <w:shd w:val="clear" w:color="auto" w:fill="FFFFFF"/>
        </w:rPr>
      </w:pPr>
      <w:r>
        <w:rPr>
          <w:rStyle w:val="8"/>
          <w:rFonts w:hint="eastAsia" w:ascii="Times New Roman" w:hAnsi="Times New Roman" w:eastAsia="方正仿宋_GBK"/>
          <w:b w:val="0"/>
          <w:color w:val="000000"/>
          <w:sz w:val="32"/>
          <w:szCs w:val="32"/>
          <w:shd w:val="clear" w:color="auto" w:fill="FFFFFF"/>
          <w:lang w:val="en-US" w:eastAsia="zh-CN"/>
        </w:rPr>
        <w:t>5</w:t>
      </w:r>
      <w:r>
        <w:rPr>
          <w:rStyle w:val="8"/>
          <w:rFonts w:ascii="Times New Roman" w:hAnsi="Times New Roman" w:eastAsia="方正仿宋_GBK"/>
          <w:b w:val="0"/>
          <w:color w:val="000000"/>
          <w:sz w:val="32"/>
          <w:szCs w:val="32"/>
          <w:shd w:val="clear" w:color="auto" w:fill="FFFFFF"/>
        </w:rPr>
        <w:t>.参加采购活动前三年内，在经营活动中没有重大违法记录；</w:t>
      </w:r>
    </w:p>
    <w:p w14:paraId="50F95192">
      <w:pPr>
        <w:pStyle w:val="5"/>
        <w:widowControl/>
        <w:spacing w:before="0" w:beforeAutospacing="0" w:after="0" w:afterAutospacing="0" w:line="560" w:lineRule="exact"/>
        <w:ind w:firstLine="640" w:firstLineChars="200"/>
        <w:jc w:val="both"/>
        <w:rPr>
          <w:rStyle w:val="8"/>
          <w:rFonts w:ascii="Times New Roman" w:hAnsi="Times New Roman" w:eastAsia="方正仿宋_GBK"/>
          <w:b w:val="0"/>
          <w:color w:val="000000"/>
          <w:sz w:val="32"/>
          <w:szCs w:val="32"/>
          <w:shd w:val="clear" w:color="auto" w:fill="FFFFFF"/>
        </w:rPr>
      </w:pPr>
      <w:r>
        <w:rPr>
          <w:rStyle w:val="8"/>
          <w:rFonts w:hint="eastAsia" w:ascii="Times New Roman" w:hAnsi="Times New Roman" w:eastAsia="方正仿宋_GBK"/>
          <w:b w:val="0"/>
          <w:color w:val="000000"/>
          <w:sz w:val="32"/>
          <w:szCs w:val="32"/>
          <w:shd w:val="clear" w:color="auto" w:fill="FFFFFF"/>
          <w:lang w:val="en-US" w:eastAsia="zh-CN"/>
        </w:rPr>
        <w:t>6</w:t>
      </w:r>
      <w:r>
        <w:rPr>
          <w:rStyle w:val="8"/>
          <w:rFonts w:ascii="Times New Roman" w:hAnsi="Times New Roman" w:eastAsia="方正仿宋_GBK"/>
          <w:b w:val="0"/>
          <w:color w:val="000000"/>
          <w:sz w:val="32"/>
          <w:szCs w:val="32"/>
          <w:shd w:val="clear" w:color="auto" w:fill="FFFFFF"/>
        </w:rPr>
        <w:t>.法律、行政法规规定的其他条件；</w:t>
      </w:r>
    </w:p>
    <w:p w14:paraId="676F5CBA">
      <w:pPr>
        <w:pStyle w:val="5"/>
        <w:widowControl/>
        <w:spacing w:before="0" w:beforeAutospacing="0" w:after="0" w:afterAutospacing="0" w:line="560" w:lineRule="exact"/>
        <w:ind w:firstLine="640" w:firstLineChars="200"/>
        <w:jc w:val="both"/>
        <w:rPr>
          <w:rStyle w:val="8"/>
          <w:rFonts w:hint="eastAsia" w:ascii="Times New Roman" w:hAnsi="Times New Roman" w:eastAsia="方正仿宋_GBK"/>
          <w:b w:val="0"/>
          <w:color w:val="000000"/>
          <w:sz w:val="32"/>
          <w:szCs w:val="32"/>
          <w:shd w:val="clear" w:color="auto" w:fill="FFFFFF"/>
          <w:lang w:eastAsia="zh-CN"/>
        </w:rPr>
      </w:pPr>
      <w:r>
        <w:rPr>
          <w:rStyle w:val="8"/>
          <w:rFonts w:hint="eastAsia" w:ascii="Times New Roman" w:hAnsi="Times New Roman" w:eastAsia="方正仿宋_GBK"/>
          <w:b w:val="0"/>
          <w:color w:val="000000"/>
          <w:sz w:val="32"/>
          <w:szCs w:val="32"/>
          <w:shd w:val="clear" w:color="auto" w:fill="FFFFFF"/>
          <w:lang w:val="en-US" w:eastAsia="zh-CN"/>
        </w:rPr>
        <w:t>7</w:t>
      </w:r>
      <w:r>
        <w:rPr>
          <w:rStyle w:val="8"/>
          <w:rFonts w:ascii="Times New Roman" w:hAnsi="Times New Roman" w:eastAsia="方正仿宋_GBK"/>
          <w:b w:val="0"/>
          <w:color w:val="000000"/>
          <w:sz w:val="32"/>
          <w:szCs w:val="32"/>
          <w:shd w:val="clear" w:color="auto" w:fill="FFFFFF"/>
        </w:rPr>
        <w:t>.本项目不接受联合体参与询价</w:t>
      </w:r>
      <w:r>
        <w:rPr>
          <w:rStyle w:val="8"/>
          <w:rFonts w:hint="eastAsia" w:ascii="Times New Roman" w:hAnsi="Times New Roman" w:eastAsia="方正仿宋_GBK"/>
          <w:b w:val="0"/>
          <w:color w:val="000000"/>
          <w:sz w:val="32"/>
          <w:szCs w:val="32"/>
          <w:shd w:val="clear" w:color="auto" w:fill="FFFFFF"/>
          <w:lang w:eastAsia="zh-CN"/>
        </w:rPr>
        <w:t>；</w:t>
      </w:r>
    </w:p>
    <w:p w14:paraId="68948FCA">
      <w:pPr>
        <w:pStyle w:val="5"/>
        <w:widowControl/>
        <w:spacing w:before="0" w:beforeAutospacing="0" w:after="0" w:afterAutospacing="0" w:line="560" w:lineRule="exact"/>
        <w:ind w:firstLine="640" w:firstLineChars="200"/>
        <w:jc w:val="both"/>
        <w:rPr>
          <w:rStyle w:val="8"/>
          <w:rFonts w:hint="eastAsia" w:ascii="Times New Roman" w:hAnsi="Times New Roman" w:eastAsia="方正仿宋_GBK"/>
          <w:b w:val="0"/>
          <w:color w:val="000000"/>
          <w:sz w:val="32"/>
          <w:szCs w:val="32"/>
          <w:shd w:val="clear" w:color="auto" w:fill="FFFFFF"/>
          <w:lang w:eastAsia="zh-CN"/>
        </w:rPr>
      </w:pPr>
      <w:r>
        <w:rPr>
          <w:rStyle w:val="8"/>
          <w:rFonts w:hint="eastAsia" w:ascii="Times New Roman" w:hAnsi="Times New Roman" w:eastAsia="方正仿宋_GBK"/>
          <w:b w:val="0"/>
          <w:color w:val="000000"/>
          <w:sz w:val="32"/>
          <w:szCs w:val="32"/>
          <w:lang w:val="en-US" w:eastAsia="zh-CN"/>
        </w:rPr>
        <w:t>8</w:t>
      </w:r>
      <w:r>
        <w:rPr>
          <w:rStyle w:val="8"/>
          <w:rFonts w:ascii="Times New Roman" w:hAnsi="Times New Roman" w:eastAsia="方正仿宋_GBK"/>
          <w:b w:val="0"/>
          <w:color w:val="000000"/>
          <w:sz w:val="32"/>
          <w:szCs w:val="32"/>
        </w:rPr>
        <w:t>.具备安全评价资质</w:t>
      </w:r>
      <w:r>
        <w:rPr>
          <w:rStyle w:val="8"/>
          <w:rFonts w:hint="eastAsia" w:ascii="Times New Roman" w:hAnsi="Times New Roman" w:eastAsia="方正仿宋_GBK"/>
          <w:b w:val="0"/>
          <w:color w:val="000000"/>
          <w:sz w:val="32"/>
          <w:szCs w:val="32"/>
          <w:lang w:eastAsia="zh-CN"/>
        </w:rPr>
        <w:t>。</w:t>
      </w:r>
    </w:p>
    <w:p w14:paraId="5BEC2E2F">
      <w:pPr>
        <w:pStyle w:val="5"/>
        <w:widowControl/>
        <w:spacing w:before="0" w:beforeAutospacing="0" w:after="0" w:afterAutospacing="0" w:line="560" w:lineRule="exact"/>
        <w:ind w:firstLine="640" w:firstLineChars="200"/>
        <w:jc w:val="both"/>
        <w:rPr>
          <w:rStyle w:val="8"/>
          <w:rFonts w:ascii="Times New Roman" w:hAnsi="Times New Roman" w:eastAsia="方正仿宋_GBK"/>
          <w:b w:val="0"/>
          <w:color w:val="000000"/>
          <w:sz w:val="32"/>
          <w:szCs w:val="32"/>
          <w:shd w:val="clear" w:color="auto" w:fill="FFFFFF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等线">
    <w:altName w:val="国标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国标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国标仿宋">
    <w:panose1 w:val="02000500000000000000"/>
    <w:charset w:val="86"/>
    <w:family w:val="auto"/>
    <w:pitch w:val="default"/>
    <w:sig w:usb0="A00002BF" w:usb1="38C77CFA" w:usb2="00000016" w:usb3="00000000" w:csb0="00060007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AF0F68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66209E">
                          <w:pPr>
                            <w:pStyle w:val="3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366209E">
                    <w:pPr>
                      <w:pStyle w:val="3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E1E"/>
    <w:rsid w:val="00037E1E"/>
    <w:rsid w:val="002A47E6"/>
    <w:rsid w:val="002D2462"/>
    <w:rsid w:val="003B25BD"/>
    <w:rsid w:val="00465E17"/>
    <w:rsid w:val="004C7856"/>
    <w:rsid w:val="00525DE4"/>
    <w:rsid w:val="00B644E3"/>
    <w:rsid w:val="00CF6C7C"/>
    <w:rsid w:val="00DA6649"/>
    <w:rsid w:val="00E70D36"/>
    <w:rsid w:val="0B872ED4"/>
    <w:rsid w:val="1BA84E74"/>
    <w:rsid w:val="26C78F4C"/>
    <w:rsid w:val="6EFFC4D0"/>
    <w:rsid w:val="EDFCF491"/>
    <w:rsid w:val="FF5EF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8">
    <w:name w:val="Strong"/>
    <w:qFormat/>
    <w:uiPriority w:val="22"/>
    <w:rPr>
      <w:b/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批注框文本 字符"/>
    <w:basedOn w:val="7"/>
    <w:link w:val="2"/>
    <w:semiHidden/>
    <w:qFormat/>
    <w:uiPriority w:val="99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116</Words>
  <Characters>667</Characters>
  <Lines>5</Lines>
  <Paragraphs>1</Paragraphs>
  <TotalTime>0</TotalTime>
  <ScaleCrop>false</ScaleCrop>
  <LinksUpToDate>false</LinksUpToDate>
  <CharactersWithSpaces>782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2026-07-29T01:59:00Z</dcterms:created>
  <dc:creator>乔乔</dc:creator>
  <cp:lastModifiedBy>yct</cp:lastModifiedBy>
  <dcterms:modified xsi:type="dcterms:W3CDTF">2026-08-28T16:14:52Z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eyJoZGlkIjoiMThjZWU1NTYyMThmMzFmODk3NzhkZmYwZmRmMDEzNDEiLCJ1c2VySWQiOiIxNTkwNDE5MDIwIn0=</vt:lpwstr>
  </property>
  <property fmtid="{D5CDD505-2E9C-101B-9397-08002B2CF9AE}" pid="3" name="KSOProductBuildVer">
    <vt:lpwstr>2052-12.1.2.25882</vt:lpwstr>
  </property>
  <property fmtid="{D5CDD505-2E9C-101B-9397-08002B2CF9AE}" pid="4" name="ICV">
    <vt:lpwstr>18BFA359DF7C4959A114D1B708A04034_12</vt:lpwstr>
  </property>
</Properties>
</file>