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8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0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0"/>
          <w:lang w:val="en-US" w:eastAsia="zh-CN"/>
        </w:rPr>
        <w:t>1</w:t>
      </w:r>
    </w:p>
    <w:p w14:paraId="42ABA1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成都武侯祠博物馆2027年度</w:t>
      </w:r>
    </w:p>
    <w:p w14:paraId="593ED3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采购项目询价</w:t>
      </w:r>
      <w:r>
        <w:rPr>
          <w:rFonts w:hint="eastAsia" w:ascii="Times New Roman" w:hAnsi="Times New Roman" w:eastAsia="方正小标宋_GBK" w:cs="Times New Roman"/>
          <w:bCs/>
          <w:color w:val="000000"/>
          <w:kern w:val="2"/>
          <w:sz w:val="44"/>
          <w:szCs w:val="44"/>
          <w:lang w:val="en-US" w:eastAsia="zh-CN" w:bidi="ar"/>
        </w:rPr>
        <w:t>需求</w:t>
      </w:r>
    </w:p>
    <w:p w14:paraId="1B82B8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一、项目概况</w:t>
      </w:r>
    </w:p>
    <w:p w14:paraId="0D1C82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服务单位：成都武侯祠博物馆</w:t>
      </w:r>
    </w:p>
    <w:p w14:paraId="40E147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服务周期：2027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年度</w:t>
      </w:r>
    </w:p>
    <w:p w14:paraId="166854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项目体量：委托第三方专业机构开展2027年度采购项目询价服务。预估项目共55个：100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含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万元以上10个，50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含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‑100万元5个，5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含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‑50万元40个，实际以博物馆下达的委托任务为准。</w:t>
      </w:r>
    </w:p>
    <w:p w14:paraId="66CCF5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二、服务内容及工作要求</w:t>
      </w:r>
    </w:p>
    <w:p w14:paraId="529C1D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核心服务：根据博物馆委托，逐项开展市场询价，每个项目有效询价供应商不少于3家；形成询价台账、单项询价报告，提供价格参考依据；配合资料复核答疑，完成询价相关辅助工作。</w:t>
      </w:r>
    </w:p>
    <w:p w14:paraId="0B28B8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工作依据：依据政府采购相关法律法规及博物馆内部采购管理制度开展询价，确保流程合规、价格真实客观。</w:t>
      </w:r>
    </w:p>
    <w:p w14:paraId="19F1A1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人员配置：配置项目负责人1名（3 年以上政府采购 / 造价相关工作经验）、专职业务人员不少于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名，人员更换须经采购人书面同意。</w:t>
      </w:r>
    </w:p>
    <w:p w14:paraId="5C1170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时限要求：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100万以下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项目收到委托后5个工作日内提交成果；100万及以上重大项目10个工作日内提交，特殊情形双方协商确定时限。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</w:t>
      </w:r>
    </w:p>
    <w:p w14:paraId="0862BB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成果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与保密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：交付询价原始资料、询价台账、单项报告及年度汇总台账，提供纸质（加盖公章）+ 电子版本；对采购计划、预算、供应商信息等严格保密，泄密损失由服务商承担。</w:t>
      </w:r>
    </w:p>
    <w:p w14:paraId="54F57F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）回避与成本：服务商及工作人员与询价供应商存在利害关系须主动回避。报价包含人工、差旅、装订、税费等全部成本，本项目据实结算，按实际完成有效询价项目数量结算，预估项目数不作为结算依据。</w:t>
      </w:r>
    </w:p>
    <w:p w14:paraId="1B3968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三、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报价及付款要求</w:t>
      </w:r>
    </w:p>
    <w:p w14:paraId="137D83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报价要求：按三档分别填报含税单项询价单价：100万元以上、50‑100万元、5‑50万元，按实际完成项目数量×对应单价据实结算。</w:t>
      </w:r>
    </w:p>
    <w:p w14:paraId="76CFD3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付款方式：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据实结算。</w:t>
      </w:r>
    </w:p>
    <w:p w14:paraId="1C563D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 w:val="32"/>
          <w:szCs w:val="32"/>
          <w:lang w:val="en-US" w:eastAsia="zh-CN"/>
        </w:rPr>
        <w:t>其他事项</w:t>
      </w:r>
    </w:p>
    <w:p w14:paraId="49F642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-36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本文件仅用于2027年度服务预算编制、市场询价，项目细则、合同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价款、完整权责、违约条款以最终签订的正式业务约定书为准。</w:t>
      </w:r>
    </w:p>
    <w:sectPr>
      <w:footerReference r:id="rId3" w:type="default"/>
      <w:pgSz w:w="11906" w:h="16838"/>
      <w:pgMar w:top="1871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E31A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2401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2401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51FC5"/>
    <w:rsid w:val="01507AFA"/>
    <w:rsid w:val="025D6B3C"/>
    <w:rsid w:val="03267AC7"/>
    <w:rsid w:val="034E2592"/>
    <w:rsid w:val="04110322"/>
    <w:rsid w:val="0960344D"/>
    <w:rsid w:val="097C71FB"/>
    <w:rsid w:val="0BE75AE9"/>
    <w:rsid w:val="0BF017D8"/>
    <w:rsid w:val="0E4B167A"/>
    <w:rsid w:val="0EB51FC5"/>
    <w:rsid w:val="17033103"/>
    <w:rsid w:val="1D9D47C5"/>
    <w:rsid w:val="225B0281"/>
    <w:rsid w:val="25A23BDB"/>
    <w:rsid w:val="2733709A"/>
    <w:rsid w:val="28AE5B0D"/>
    <w:rsid w:val="28F61421"/>
    <w:rsid w:val="290F22AB"/>
    <w:rsid w:val="2D324258"/>
    <w:rsid w:val="335C2374"/>
    <w:rsid w:val="359202CF"/>
    <w:rsid w:val="446A6CD4"/>
    <w:rsid w:val="449A768C"/>
    <w:rsid w:val="4DF54B34"/>
    <w:rsid w:val="53B40A50"/>
    <w:rsid w:val="5CF1733B"/>
    <w:rsid w:val="66E7105C"/>
    <w:rsid w:val="6B354F0C"/>
    <w:rsid w:val="7764007F"/>
    <w:rsid w:val="7C1B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tabs>
        <w:tab w:val="left" w:pos="0"/>
      </w:tabs>
      <w:adjustRightInd w:val="0"/>
      <w:snapToGrid w:val="0"/>
      <w:spacing w:after="120" w:afterAutospacing="0" w:line="440" w:lineRule="exact"/>
      <w:jc w:val="left"/>
    </w:pPr>
    <w:rPr>
      <w:rFonts w:hint="default" w:ascii="Times New Roman" w:hAnsi="宋体" w:eastAsia="宋体" w:cs="Times New Roman"/>
      <w:snapToGrid/>
      <w:kern w:val="2"/>
      <w:sz w:val="24"/>
      <w:szCs w:val="24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paragraph" w:customStyle="1" w:styleId="11">
    <w:name w:val="03、“注：”正文(加粗，首行缩进2字符)"/>
    <w:qFormat/>
    <w:uiPriority w:val="0"/>
    <w:pPr>
      <w:keepNext w:val="0"/>
      <w:keepLines w:val="0"/>
      <w:widowControl w:val="0"/>
      <w:suppressLineNumbers w:val="0"/>
      <w:tabs>
        <w:tab w:val="left" w:pos="0"/>
      </w:tabs>
      <w:wordWrap w:val="0"/>
      <w:topLinePunct/>
      <w:adjustRightInd w:val="0"/>
      <w:snapToGrid w:val="0"/>
      <w:spacing w:before="0" w:beforeAutospacing="0" w:after="0" w:afterAutospacing="0" w:line="440" w:lineRule="exact"/>
      <w:ind w:left="0" w:right="0" w:firstLine="480" w:firstLineChars="200"/>
      <w:jc w:val="left"/>
    </w:pPr>
    <w:rPr>
      <w:rFonts w:hint="eastAsia" w:ascii="宋体" w:hAnsi="宋体" w:eastAsia="宋体" w:cs="Times New Roman"/>
      <w:b/>
      <w:snapToGrid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214</Characters>
  <Lines>1</Lines>
  <Paragraphs>1</Paragraphs>
  <TotalTime>43</TotalTime>
  <ScaleCrop>false</ScaleCrop>
  <LinksUpToDate>false</LinksUpToDate>
  <CharactersWithSpaces>215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2026-07-16T03:11:00Z</dcterms:created>
  <dc:creator>李雪薇</dc:creator>
  <cp:lastModifiedBy>程思杰</cp:lastModifiedBy>
  <dcterms:modified xsi:type="dcterms:W3CDTF">2026-08-21T03:33:21Z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DC95FE349BD5419ABFCBFD4993FE876A_11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