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6E33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/>
        <w:jc w:val="left"/>
        <w:textAlignment w:val="auto"/>
        <w:rPr>
          <w:rFonts w:hint="eastAsia" w:ascii="Times New Roman" w:hAnsi="Times New Roman" w:eastAsia="方正小标宋_GBK" w:cs="Times New Roman"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附件一</w:t>
      </w:r>
      <w:bookmarkStart w:id="0" w:name="_GoBack"/>
      <w:bookmarkEnd w:id="0"/>
    </w:p>
    <w:p w14:paraId="69CA1EC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2027年锦里文化旅游街区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环境卫生服务</w:t>
      </w: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  <w:t>项目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服务要求</w:t>
      </w:r>
    </w:p>
    <w:p w14:paraId="77B9F8C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/>
        <w:jc w:val="left"/>
        <w:textAlignment w:val="auto"/>
        <w:rPr>
          <w:rFonts w:hint="default" w:ascii="Times New Roman" w:hAnsi="Times New Roman" w:eastAsia="仿宋_GB2312" w:cs="Times New Roman"/>
          <w:b/>
          <w:sz w:val="28"/>
        </w:rPr>
      </w:pPr>
    </w:p>
    <w:p w14:paraId="1FFEDD5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sz w:val="28"/>
        </w:rPr>
        <w:t>一、项目概述</w:t>
      </w:r>
    </w:p>
    <w:p w14:paraId="006065B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/>
        <w:jc w:val="left"/>
        <w:textAlignment w:val="auto"/>
        <w:rPr>
          <w:rFonts w:hint="default" w:ascii="Times New Roman" w:hAnsi="Times New Roman" w:eastAsia="仿宋_GB2312" w:cs="Times New Roman"/>
          <w:b/>
          <w:sz w:val="28"/>
        </w:rPr>
      </w:pPr>
      <w:r>
        <w:rPr>
          <w:rFonts w:hint="default" w:ascii="Times New Roman" w:hAnsi="Times New Roman" w:eastAsia="仿宋_GB2312" w:cs="Times New Roman"/>
          <w:b/>
          <w:sz w:val="28"/>
        </w:rPr>
        <w:t>（一）项目基本情况</w:t>
      </w:r>
    </w:p>
    <w:p w14:paraId="75BCF6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8"/>
        </w:rPr>
        <w:t>锦里文化旅游街区（以下简称锦里）紧邻成都武侯祠博物馆，是集三国文化展示、川西民俗体验、非遗传承、特色餐饮、休闲娱乐于一体的国家级历史文化街区，年接待游客量</w:t>
      </w:r>
      <w:r>
        <w:rPr>
          <w:rFonts w:hint="default" w:ascii="Times New Roman" w:hAnsi="Times New Roman" w:eastAsia="方正仿宋_GBK" w:cs="Times New Roman"/>
          <w:sz w:val="32"/>
          <w:szCs w:val="28"/>
          <w:lang w:val="en-US" w:eastAsia="zh-CN"/>
        </w:rPr>
        <w:t>超1500</w:t>
      </w:r>
      <w:r>
        <w:rPr>
          <w:rFonts w:hint="default" w:ascii="Times New Roman" w:hAnsi="Times New Roman" w:eastAsia="方正仿宋_GBK" w:cs="Times New Roman"/>
          <w:sz w:val="32"/>
          <w:szCs w:val="28"/>
        </w:rPr>
        <w:t>万人次。</w:t>
      </w:r>
      <w:r>
        <w:rPr>
          <w:rFonts w:hint="default" w:ascii="Times New Roman" w:hAnsi="Times New Roman" w:eastAsia="方正仿宋_GBK" w:cs="Times New Roman"/>
          <w:sz w:val="32"/>
          <w:szCs w:val="28"/>
          <w:lang w:val="en-US" w:eastAsia="zh-CN"/>
        </w:rPr>
        <w:t>锦里</w:t>
      </w:r>
      <w:r>
        <w:rPr>
          <w:rFonts w:hint="default" w:ascii="Times New Roman" w:hAnsi="Times New Roman" w:eastAsia="方正仿宋_GBK" w:cs="Times New Roman"/>
          <w:sz w:val="32"/>
          <w:szCs w:val="28"/>
        </w:rPr>
        <w:t>占地面积约3</w:t>
      </w:r>
      <w:r>
        <w:rPr>
          <w:rFonts w:hint="default" w:ascii="Times New Roman" w:hAnsi="Times New Roman" w:eastAsia="方正仿宋_GBK" w:cs="Times New Roman"/>
          <w:sz w:val="32"/>
          <w:szCs w:val="28"/>
          <w:lang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28"/>
        </w:rPr>
        <w:t>000平方米，</w:t>
      </w:r>
      <w:r>
        <w:rPr>
          <w:rFonts w:hint="default" w:ascii="Times New Roman" w:hAnsi="Times New Roman" w:eastAsia="方正仿宋_GBK" w:cs="Times New Roman"/>
          <w:sz w:val="32"/>
          <w:szCs w:val="28"/>
          <w:lang w:val="en-US" w:eastAsia="zh-CN"/>
        </w:rPr>
        <w:t>绿化及水面占地面积约8500平方米。</w:t>
      </w:r>
    </w:p>
    <w:p w14:paraId="462574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）服务期限</w:t>
      </w:r>
    </w:p>
    <w:p w14:paraId="367C4A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8"/>
        </w:rPr>
        <w:t>自合同签订之日起365日。</w:t>
      </w:r>
      <w:r>
        <w:rPr>
          <w:rFonts w:hint="default" w:ascii="Times New Roman" w:hAnsi="Times New Roman" w:eastAsia="方正仿宋_GBK" w:cs="Times New Roman"/>
          <w:sz w:val="32"/>
          <w:szCs w:val="28"/>
          <w:lang w:val="en-US" w:eastAsia="zh-CN"/>
        </w:rPr>
        <w:t>计划一采两年，合同一年一签。</w:t>
      </w:r>
    </w:p>
    <w:p w14:paraId="061214E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sz w:val="28"/>
        </w:rPr>
        <w:t>二、项目保洁服务内容、范围、要求</w:t>
      </w:r>
    </w:p>
    <w:p w14:paraId="5172620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28"/>
          <w:lang w:val="en-US" w:eastAsia="en-US" w:bidi="ar-SA"/>
        </w:rPr>
        <w:t>负责</w:t>
      </w:r>
      <w:r>
        <w:rPr>
          <w:rFonts w:hint="default" w:ascii="Times New Roman" w:hAnsi="Times New Roman" w:eastAsia="方正仿宋_GBK" w:cs="Times New Roman"/>
          <w:sz w:val="32"/>
          <w:szCs w:val="28"/>
          <w:lang w:val="en-US" w:eastAsia="zh-CN" w:bidi="ar-SA"/>
        </w:rPr>
        <w:t>锦里文化旅游街区全域的保洁、绿化服务。工作时间分为两个班：早班（07:00-15:00），晚班（15:00-23:00）</w:t>
      </w:r>
    </w:p>
    <w:p w14:paraId="619F4AC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sz w:val="28"/>
        </w:rPr>
      </w:pPr>
      <w:r>
        <w:rPr>
          <w:rFonts w:hint="default" w:ascii="Times New Roman" w:hAnsi="Times New Roman" w:eastAsia="仿宋_GB2312" w:cs="Times New Roman"/>
          <w:b/>
          <w:sz w:val="28"/>
        </w:rPr>
        <w:t>（</w:t>
      </w:r>
      <w:r>
        <w:rPr>
          <w:rFonts w:hint="default" w:ascii="Times New Roman" w:hAnsi="Times New Roman" w:eastAsia="仿宋_GB2312" w:cs="Times New Roman"/>
          <w:b/>
          <w:sz w:val="28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sz w:val="28"/>
        </w:rPr>
        <w:t>）保洁服务内容及要求</w:t>
      </w:r>
    </w:p>
    <w:p w14:paraId="0273F42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sz w:val="28"/>
        </w:rPr>
        <w:t>.项目保洁服务内容</w:t>
      </w:r>
    </w:p>
    <w:p w14:paraId="52530E9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（1）负责本项目服务区域内的清扫保洁服务。</w:t>
      </w:r>
    </w:p>
    <w:p w14:paraId="0745306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（2）负责完成卫生垃圾的清运任务。</w:t>
      </w:r>
    </w:p>
    <w:p w14:paraId="06E290D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（3）负责完成采购人临时交办的清洁卫生维护任务。</w:t>
      </w:r>
    </w:p>
    <w:p w14:paraId="30D6AE8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（4）负责每年举办的武侯祠成都大庙会清洁卫生服务、各类迎检、各类接待等临时需要突击的清洁卫生任务服务。</w:t>
      </w:r>
    </w:p>
    <w:p w14:paraId="2F62BB0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2.人员要求</w:t>
      </w:r>
    </w:p>
    <w:p w14:paraId="41A1D29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8"/>
        </w:rPr>
        <w:t>为本项目配备的服务人员不得少于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52</w:t>
      </w:r>
      <w:r>
        <w:rPr>
          <w:rFonts w:hint="default" w:ascii="Times New Roman" w:hAnsi="Times New Roman" w:eastAsia="仿宋_GB2312" w:cs="Times New Roman"/>
          <w:sz w:val="28"/>
        </w:rPr>
        <w:t>人。</w:t>
      </w:r>
    </w:p>
    <w:p w14:paraId="6B8729F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8"/>
        </w:rPr>
        <w:t>为本项目配备的大庙会额外增派保洁服务人员不得少于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28"/>
        </w:rPr>
        <w:t>人。</w:t>
      </w:r>
    </w:p>
    <w:p w14:paraId="66F1574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8"/>
        </w:rPr>
        <w:t>人员具体配置如下：</w:t>
      </w:r>
    </w:p>
    <w:p w14:paraId="4530DC3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（1）项目经理（1人）</w:t>
      </w:r>
    </w:p>
    <w:p w14:paraId="75F0839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①女性50岁以下，男性55岁以下。</w:t>
      </w:r>
    </w:p>
    <w:p w14:paraId="7BD7617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②担任过非住宅物业项目的项目经理，并具有上述岗位5年或以上的工作经验。</w:t>
      </w:r>
    </w:p>
    <w:p w14:paraId="7200372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（2）片区负责人（3人）</w:t>
      </w:r>
    </w:p>
    <w:p w14:paraId="7900BBD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女性50岁以下，男性55岁以下。</w:t>
      </w:r>
    </w:p>
    <w:p w14:paraId="59FC76E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保洁人员（48人）</w:t>
      </w:r>
    </w:p>
    <w:p w14:paraId="3185C92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男女不限，年满18周岁，60周岁以下。</w:t>
      </w:r>
    </w:p>
    <w:p w14:paraId="6E599FCF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绿化服务内容及要求</w:t>
      </w:r>
    </w:p>
    <w:p w14:paraId="0EE918C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</w:rPr>
        <w:t>项目保洁服务内容</w:t>
      </w:r>
    </w:p>
    <w:p w14:paraId="1DD5217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（1）对锦里文化旅游街区园林绿化进行管理养护</w:t>
      </w:r>
    </w:p>
    <w:p w14:paraId="6A8B31A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（2）春节、五一、国庆等重要节日进行街区美化，在重要节点摆放时令花卉。</w:t>
      </w:r>
    </w:p>
    <w:p w14:paraId="5F1E048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（3）每三个月对街区所有乔木进行安全排查，并进行修剪。</w:t>
      </w:r>
    </w:p>
    <w:p w14:paraId="55D0E59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2.人员要求</w:t>
      </w:r>
    </w:p>
    <w:p w14:paraId="31EA9FF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28"/>
        </w:rPr>
        <w:t>为本项目配备的</w:t>
      </w:r>
      <w:r>
        <w:rPr>
          <w:rFonts w:hint="default" w:ascii="Times New Roman" w:hAnsi="Times New Roman" w:eastAsia="仿宋_GB2312" w:cs="Times New Roman"/>
          <w:color w:val="auto"/>
          <w:sz w:val="28"/>
          <w:lang w:val="en-US" w:eastAsia="zh-CN"/>
        </w:rPr>
        <w:t>园林工作人员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不少于</w:t>
      </w:r>
      <w:r>
        <w:rPr>
          <w:rFonts w:hint="default" w:ascii="Times New Roman" w:hAnsi="Times New Roman" w:eastAsia="仿宋_GB2312" w:cs="Times New Roman"/>
          <w:color w:val="auto"/>
          <w:sz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人。</w:t>
      </w:r>
    </w:p>
    <w:p w14:paraId="1DFC5A5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8"/>
        </w:rPr>
        <w:t>人员具体配置如下：</w:t>
      </w:r>
    </w:p>
    <w:p w14:paraId="08C8051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（1）园林绿化负责人（1人）</w:t>
      </w:r>
    </w:p>
    <w:p w14:paraId="69EE46E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女性不满50岁，男性不满55岁</w:t>
      </w:r>
      <w:r>
        <w:rPr>
          <w:rFonts w:hint="default" w:ascii="Times New Roman" w:hAnsi="Times New Roman" w:eastAsia="仿宋_GB2312" w:cs="Times New Roman"/>
          <w:sz w:val="28"/>
        </w:rPr>
        <w:t>。</w:t>
      </w:r>
    </w:p>
    <w:p w14:paraId="37A82F8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（2）园林工作人员（4人）</w:t>
      </w:r>
    </w:p>
    <w:p w14:paraId="24BFA2A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</w:rPr>
        <w:t>女性不满</w:t>
      </w:r>
      <w:r>
        <w:rPr>
          <w:rFonts w:hint="default" w:ascii="Times New Roman" w:hAnsi="Times New Roman" w:eastAsia="仿宋_GB2312" w:cs="Times New Roman"/>
          <w:color w:val="auto"/>
          <w:sz w:val="28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岁，男性不满5</w:t>
      </w:r>
      <w:r>
        <w:rPr>
          <w:rFonts w:hint="default" w:ascii="Times New Roman" w:hAnsi="Times New Roman" w:eastAsia="仿宋_GB2312" w:cs="Times New Roman"/>
          <w:color w:val="auto"/>
          <w:sz w:val="28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岁。</w:t>
      </w:r>
      <w:r>
        <w:rPr>
          <w:rFonts w:hint="default" w:ascii="Times New Roman" w:hAnsi="Times New Roman" w:eastAsia="仿宋_GB2312" w:cs="Times New Roman"/>
          <w:color w:val="auto"/>
          <w:sz w:val="28"/>
          <w:lang w:val="en-US" w:eastAsia="zh-CN"/>
        </w:rPr>
        <w:t>其中至少一人具备高空作业证。</w:t>
      </w:r>
    </w:p>
    <w:p w14:paraId="4796125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sz w:val="28"/>
        </w:rPr>
        <w:t>（</w:t>
      </w:r>
      <w:r>
        <w:rPr>
          <w:rFonts w:hint="default" w:ascii="Times New Roman" w:hAnsi="Times New Roman" w:eastAsia="仿宋_GB2312" w:cs="Times New Roman"/>
          <w:b/>
          <w:sz w:val="28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sz w:val="28"/>
        </w:rPr>
        <w:t>）日常清洁工具及机具</w:t>
      </w:r>
    </w:p>
    <w:p w14:paraId="701C2A0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</w:rPr>
        <w:t>环境保洁工作必要机具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如：</w:t>
      </w:r>
      <w:r>
        <w:rPr>
          <w:rFonts w:hint="default" w:ascii="Times New Roman" w:hAnsi="Times New Roman" w:eastAsia="仿宋_GB2312" w:cs="Times New Roman"/>
          <w:sz w:val="28"/>
        </w:rPr>
        <w:t>人字梯，吸尘吸水器，多功能高压清洗车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8"/>
        </w:rPr>
        <w:t>配置日常清洁工具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</w:rPr>
        <w:t>大扫把、小扫把、抹布、马桶刷、铲刀、双面磁吸刮玻器、玻璃刮刀、拖把、竹耙、铁撮箕、网兜、搋子等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。</w:t>
      </w:r>
    </w:p>
    <w:p w14:paraId="3F98359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2.园林绿化必要工具：高枝油锯、电动/手动喷雾器、高枝剪、修枝剪、手锯、截锯铁锹、铲、锄头、安全警示带等</w:t>
      </w:r>
    </w:p>
    <w:p w14:paraId="135096A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3.卫生间耗材：包含卫生纸、擦手纸、洗手液、各类 清洁工具、清洁工具收纳柜等。</w:t>
      </w:r>
    </w:p>
    <w:p w14:paraId="1922FC6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4.办公耗材：包含意向供应商办公耗材。</w:t>
      </w:r>
    </w:p>
    <w:p w14:paraId="43A0661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（四）服务要求</w:t>
      </w:r>
    </w:p>
    <w:p w14:paraId="02BE226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卫生间的清洁标准</w:t>
      </w:r>
    </w:p>
    <w:p w14:paraId="43E8BF6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每天分两次重点清理及多次巡视清洁公共卫生间。</w:t>
      </w:r>
    </w:p>
    <w:p w14:paraId="3FD1F66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打开门窗通风，用水冲洗大小便器，用夹子夹出小便器内的烟头等杂物。</w:t>
      </w:r>
    </w:p>
    <w:p w14:paraId="54DBE6D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清扫地面垃圾，清倒垃圾桶，换新垃圾袋后放回原位。</w:t>
      </w:r>
    </w:p>
    <w:p w14:paraId="266195D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将洁厕剂倒入器皿内，用厕所刷沾洁厕剂刷洗大、小便器，然后用清水冲净。</w:t>
      </w:r>
    </w:p>
    <w:p w14:paraId="7EE3BB9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用湿毛巾和洗洁精擦洗面盆、大理石台面、墙面、门窗标牌。</w:t>
      </w:r>
    </w:p>
    <w:p w14:paraId="06C6E68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将湿毛巾拧干擦镜面、窗户玻璃，然后用干毛巾擦净。</w:t>
      </w:r>
    </w:p>
    <w:p w14:paraId="33B2C8D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用湿拖把拖干净地面，然后用干拖把拖干。</w:t>
      </w:r>
    </w:p>
    <w:p w14:paraId="2761542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喷适量空气清新剂（点檀香），小便池内如有香精球，应每半月更换一次。</w:t>
      </w:r>
    </w:p>
    <w:p w14:paraId="1FF457D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卫生间每小时保洁一次，清理地面垃圾、积水等。</w:t>
      </w:r>
    </w:p>
    <w:p w14:paraId="0FFA0D1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所用保洁用具统一放置卫生间操作间，不得随意搁置。</w:t>
      </w:r>
    </w:p>
    <w:p w14:paraId="0660C36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盥洗间：</w:t>
      </w:r>
    </w:p>
    <w:p w14:paraId="14E73B5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地面：无污迹、无水泥迹、无积水、无堆放杂物。</w:t>
      </w:r>
    </w:p>
    <w:p w14:paraId="49111BB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墙面：无污迹、无乱张贴物。</w:t>
      </w:r>
    </w:p>
    <w:p w14:paraId="7CC2F50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天花板：无污迹、无积尘、无蜘蛛网、无霉迹。</w:t>
      </w:r>
    </w:p>
    <w:p w14:paraId="4A2125D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灯管罩：无污迹、无积尘、无蜘蛛网、无霉迹。</w:t>
      </w:r>
    </w:p>
    <w:p w14:paraId="4202EDD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洗手盆：表面光洁、无污迹。</w:t>
      </w:r>
    </w:p>
    <w:p w14:paraId="71E1B3D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垃圾桶：垃圾不可超过桶盖。</w:t>
      </w:r>
    </w:p>
    <w:p w14:paraId="165F794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地漏及水沟：无污物积累、无堵塞。</w:t>
      </w:r>
    </w:p>
    <w:p w14:paraId="6F1F83E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卫生间检查标准</w:t>
      </w:r>
    </w:p>
    <w:p w14:paraId="2AB95B3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坐便器、小便器内外部无灰尘、污渍、污垢及其他印记，无异味；釉面色泽光亮、无损伤。</w:t>
      </w:r>
    </w:p>
    <w:p w14:paraId="328A2C4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洗脸盆、化妆台、化妆镜、水龙头等表面无灰尘、无污渍、污垢、水迹；釉面色泽光亮、无损伤；镜面影像清晰。</w:t>
      </w:r>
    </w:p>
    <w:p w14:paraId="211E077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瓷砖地面无灰尘、污渍、污迹、积水。</w:t>
      </w:r>
    </w:p>
    <w:p w14:paraId="33DC31B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墙面、门窗无灰尘、污渍、污垢、水迹、蜘蛛网；釉面色泽光亮、无损伤；门与门套、坐便器、隔屏板及门之间的铰链及缝隙间不得有灰尘、污渍、污垢。</w:t>
      </w:r>
    </w:p>
    <w:p w14:paraId="7030014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各连接处封胶：无积水、无污迹、无霉变黑点</w:t>
      </w:r>
    </w:p>
    <w:p w14:paraId="31DF7F4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灯具无灰尘、污垢，灯具内无蚊虫。</w:t>
      </w:r>
    </w:p>
    <w:p w14:paraId="659B43E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排风扇无积尘、污垢。</w:t>
      </w:r>
    </w:p>
    <w:p w14:paraId="44CF95C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</w:rPr>
        <w:t>垃圾桶内部清洁，外表无污渍、污垢，无黏着物，无异味。</w:t>
      </w:r>
    </w:p>
    <w:p w14:paraId="789F875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</w:rPr>
        <w:t>垃圾桶：及时清理垃圾桶内垃圾，垃圾桶需规范套上垃圾袋，垃圾分类满袋后集中堆放在园区的垃圾中转站内，保证垃圾桶垃圾无外溢现象，无灰尘、无水渍、无污迹、无蜘蛛网、无蚊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虫异味。</w:t>
      </w:r>
    </w:p>
    <w:p w14:paraId="78A86CA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绿化带：无白色垃圾、无果皮、无纸屑、无塑料袋、无蜘蛛网等。</w:t>
      </w:r>
    </w:p>
    <w:p w14:paraId="1B53D53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3"/>
        <w:jc w:val="lef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道路清扫保洁质量应达到保洁路面出现垃圾，在10分钟之内及时清理。路面无堆积物、无砖瓦土、无果皮、无纸屑、无塑料袋、无烟头、无积水、无痰迹、无积泥积灰。</w:t>
      </w:r>
    </w:p>
    <w:p w14:paraId="0592001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3"/>
        <w:jc w:val="left"/>
        <w:textAlignment w:val="auto"/>
        <w:rPr>
          <w:rFonts w:hint="default" w:ascii="仿宋_GB2312" w:hAnsi="仿宋_GB2312" w:eastAsia="仿宋_GB2312" w:cs="仿宋_GB2312"/>
          <w:sz w:val="28"/>
          <w:lang w:val="en-US" w:eastAsia="zh-CN"/>
        </w:rPr>
      </w:pPr>
    </w:p>
    <w:p w14:paraId="1045E0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0"/>
          <w:lang w:val="en-US" w:eastAsia="zh-CN"/>
        </w:rPr>
        <w:t>卫生间统计表</w:t>
      </w:r>
    </w:p>
    <w:tbl>
      <w:tblPr>
        <w:tblStyle w:val="5"/>
        <w:tblW w:w="9354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783"/>
        <w:gridCol w:w="564"/>
        <w:gridCol w:w="502"/>
        <w:gridCol w:w="582"/>
        <w:gridCol w:w="705"/>
        <w:gridCol w:w="552"/>
        <w:gridCol w:w="480"/>
        <w:gridCol w:w="542"/>
        <w:gridCol w:w="541"/>
        <w:gridCol w:w="490"/>
        <w:gridCol w:w="562"/>
        <w:gridCol w:w="603"/>
        <w:gridCol w:w="541"/>
        <w:gridCol w:w="552"/>
        <w:gridCol w:w="541"/>
        <w:gridCol w:w="483"/>
      </w:tblGrid>
      <w:tr w14:paraId="59FFBF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339" w:type="dxa"/>
            <w:vMerge w:val="restart"/>
            <w:tcMar>
              <w:top w:w="1" w:type="dxa"/>
              <w:left w:w="1" w:type="dxa"/>
              <w:bottom w:w="0" w:type="dxa"/>
              <w:right w:w="1" w:type="dxa"/>
            </w:tcMar>
          </w:tcPr>
          <w:p w14:paraId="3F20DE0E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序号</w:t>
            </w:r>
          </w:p>
        </w:tc>
        <w:tc>
          <w:tcPr>
            <w:tcW w:w="8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</w:tcPr>
          <w:p w14:paraId="1107C9CA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卫生间名称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3FEBC21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面积</w:t>
            </w:r>
          </w:p>
          <w:p w14:paraId="384F7B08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㎡</w:t>
            </w:r>
          </w:p>
        </w:tc>
        <w:tc>
          <w:tcPr>
            <w:tcW w:w="2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6223CCBC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男卫</w:t>
            </w:r>
          </w:p>
        </w:tc>
        <w:tc>
          <w:tcPr>
            <w:tcW w:w="16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641D43DB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女卫</w:t>
            </w:r>
          </w:p>
        </w:tc>
        <w:tc>
          <w:tcPr>
            <w:tcW w:w="402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3354988E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第三卫生间</w:t>
            </w:r>
          </w:p>
        </w:tc>
      </w:tr>
      <w:tr w14:paraId="06EE1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339" w:type="dxa"/>
            <w:vMerge w:val="continue"/>
          </w:tcPr>
          <w:p w14:paraId="27476EC0">
            <w:pPr>
              <w:jc w:val="center"/>
            </w:pPr>
          </w:p>
        </w:tc>
        <w:tc>
          <w:tcPr>
            <w:tcW w:w="8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7BFC820">
            <w:pPr>
              <w:jc w:val="center"/>
            </w:pP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top"/>
          </w:tcPr>
          <w:p w14:paraId="2770C9F8">
            <w:pPr>
              <w:jc w:val="center"/>
            </w:pPr>
          </w:p>
        </w:tc>
        <w:tc>
          <w:tcPr>
            <w:tcW w:w="5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166DB1A2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小便槽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2F8DE12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蹲便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10DB38B7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坐便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A5EC62F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无障碍厕位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C5899E6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蹲便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DD29BB8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坐便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40E28CFC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无障碍厕位</w:t>
            </w:r>
          </w:p>
        </w:tc>
        <w:tc>
          <w:tcPr>
            <w:tcW w:w="5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5523BE4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间数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446DAA32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无障碍厕位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14BB4120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小便槽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C933C62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蹲便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630AE336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大坐</w:t>
            </w:r>
          </w:p>
          <w:p w14:paraId="4220B4C4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便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E056261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小坐</w:t>
            </w:r>
          </w:p>
          <w:p w14:paraId="2DBC3AB5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便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F4ACF71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洗手池</w:t>
            </w:r>
          </w:p>
        </w:tc>
      </w:tr>
      <w:tr w14:paraId="32C54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3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</w:tcPr>
          <w:p w14:paraId="6C464F35">
            <w:pPr>
              <w:pStyle w:val="9"/>
              <w:jc w:val="center"/>
            </w:pPr>
            <w:r>
              <w:rPr>
                <w:rFonts w:ascii="仿宋_GB2312" w:hAnsi="仿宋_GB2312" w:eastAsia="仿宋_GB2312" w:cs="仿宋_GB2312"/>
                <w:sz w:val="21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</w:tcPr>
          <w:p w14:paraId="4CB150BA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小吃街卫生间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AEEA658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85.5</w:t>
            </w:r>
          </w:p>
        </w:tc>
        <w:tc>
          <w:tcPr>
            <w:tcW w:w="5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4BD33B8">
            <w:pPr>
              <w:pStyle w:val="9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3E531B7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5DF178D2">
            <w:pPr>
              <w:pStyle w:val="9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6E347635">
            <w:pPr>
              <w:pStyle w:val="9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4F791A17">
            <w:pPr>
              <w:pStyle w:val="9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4F64315B">
            <w:pPr>
              <w:pStyle w:val="9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4482B1C0">
            <w:pPr>
              <w:pStyle w:val="9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59DECB56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D3EAC1A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1D9126B4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1A8DC8FE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56893A2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34DBE581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A24986E">
            <w:pPr>
              <w:pStyle w:val="9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113721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</w:tcPr>
          <w:p w14:paraId="48884E2A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</w:tcPr>
          <w:p w14:paraId="407CF5AC">
            <w:pPr>
              <w:pStyle w:val="9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结义楼大卫生间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CD735FC">
            <w:pPr>
              <w:pStyle w:val="9"/>
              <w:jc w:val="center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145</w:t>
            </w:r>
          </w:p>
        </w:tc>
        <w:tc>
          <w:tcPr>
            <w:tcW w:w="5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E831280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9EC8BDA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1BF19714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8D4FCA1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5820720A">
            <w:pPr>
              <w:pStyle w:val="9"/>
              <w:jc w:val="center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40B627C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4B1012AA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1951D15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1327E64A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51C4A6D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EC0A3B1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6B4264B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0645689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EBDD7BA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2</w:t>
            </w:r>
          </w:p>
        </w:tc>
      </w:tr>
      <w:tr w14:paraId="4281C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</w:tcPr>
          <w:p w14:paraId="2202FF14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</w:tcPr>
          <w:p w14:paraId="41B4A2F9">
            <w:pPr>
              <w:pStyle w:val="9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结义楼小卫生间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58BAE4A">
            <w:pPr>
              <w:pStyle w:val="9"/>
              <w:jc w:val="center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87.7</w:t>
            </w:r>
          </w:p>
        </w:tc>
        <w:tc>
          <w:tcPr>
            <w:tcW w:w="5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61877D5A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3EFAB28E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4384E8A9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E1D1CC4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329317CD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A80BC64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56D1C8A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2F3C1916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79E9022F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34675C4C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3BEBD322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0AF42551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1E8A261B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" w:type="dxa"/>
              <w:left w:w="1" w:type="dxa"/>
              <w:bottom w:w="0" w:type="dxa"/>
              <w:right w:w="1" w:type="dxa"/>
            </w:tcMar>
            <w:vAlign w:val="top"/>
          </w:tcPr>
          <w:p w14:paraId="46E31A96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</w:t>
            </w:r>
          </w:p>
        </w:tc>
      </w:tr>
    </w:tbl>
    <w:p w14:paraId="7DD41836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街区垃圾桶、垃圾箱统计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2826"/>
        <w:gridCol w:w="2684"/>
        <w:gridCol w:w="2060"/>
      </w:tblGrid>
      <w:tr w14:paraId="7172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56196A51"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2826" w:type="dxa"/>
          </w:tcPr>
          <w:p w14:paraId="557BB703"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名称</w:t>
            </w:r>
          </w:p>
        </w:tc>
        <w:tc>
          <w:tcPr>
            <w:tcW w:w="2684" w:type="dxa"/>
          </w:tcPr>
          <w:p w14:paraId="44009402"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数量</w:t>
            </w:r>
          </w:p>
        </w:tc>
        <w:tc>
          <w:tcPr>
            <w:tcW w:w="2060" w:type="dxa"/>
          </w:tcPr>
          <w:p w14:paraId="6DF18526"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24093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3B3DE6DD"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826" w:type="dxa"/>
          </w:tcPr>
          <w:p w14:paraId="2D0F60EA"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垃圾桶</w:t>
            </w:r>
          </w:p>
        </w:tc>
        <w:tc>
          <w:tcPr>
            <w:tcW w:w="2684" w:type="dxa"/>
          </w:tcPr>
          <w:p w14:paraId="1A9CCEAF"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59个</w:t>
            </w:r>
          </w:p>
        </w:tc>
        <w:tc>
          <w:tcPr>
            <w:tcW w:w="2060" w:type="dxa"/>
          </w:tcPr>
          <w:p w14:paraId="34A2E8BA">
            <w:pPr>
              <w:widowControl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6B4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300E6595"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826" w:type="dxa"/>
          </w:tcPr>
          <w:p w14:paraId="659FDFFB"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垃圾箱</w:t>
            </w:r>
          </w:p>
        </w:tc>
        <w:tc>
          <w:tcPr>
            <w:tcW w:w="2684" w:type="dxa"/>
          </w:tcPr>
          <w:p w14:paraId="6D695BB1"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40个</w:t>
            </w:r>
          </w:p>
        </w:tc>
        <w:tc>
          <w:tcPr>
            <w:tcW w:w="2060" w:type="dxa"/>
          </w:tcPr>
          <w:p w14:paraId="22406B9E">
            <w:pPr>
              <w:widowControl w:val="0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11E163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0"/>
          <w:lang w:val="en-US" w:eastAsia="zh-CN"/>
        </w:rPr>
      </w:pPr>
    </w:p>
    <w:p w14:paraId="327B35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0"/>
          <w:lang w:val="en-US" w:eastAsia="zh-CN"/>
        </w:rPr>
      </w:pPr>
    </w:p>
    <w:p w14:paraId="537618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center"/>
        <w:rPr>
          <w:rFonts w:hint="eastAsia" w:ascii="仿宋" w:hAnsi="仿宋" w:eastAsia="仿宋" w:cs="仿宋"/>
          <w:sz w:val="30"/>
          <w:szCs w:val="30"/>
        </w:rPr>
      </w:pPr>
    </w:p>
    <w:p w14:paraId="57C018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</w:pPr>
    </w:p>
    <w:p w14:paraId="1F7AED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</w:pPr>
    </w:p>
    <w:p w14:paraId="2279B0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仿宋_GB2312" w:hAnsi="仿宋_GB2312" w:eastAsia="仿宋_GB2312" w:cs="仿宋_GB2312"/>
          <w:sz w:val="28"/>
          <w:szCs w:val="20"/>
          <w:lang w:val="en-US" w:eastAsia="zh-CN"/>
        </w:rPr>
      </w:pPr>
    </w:p>
    <w:p w14:paraId="0BAB71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仿宋_GB2312" w:hAnsi="仿宋_GB2312" w:eastAsia="仿宋_GB2312" w:cs="仿宋_GB2312"/>
          <w:sz w:val="28"/>
          <w:szCs w:val="20"/>
          <w:lang w:val="en-US" w:eastAsia="zh-CN"/>
        </w:rPr>
      </w:pPr>
    </w:p>
    <w:p w14:paraId="7A80D8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default" w:ascii="仿宋_GB2312" w:hAnsi="仿宋_GB2312" w:eastAsia="仿宋_GB2312" w:cs="仿宋_GB2312"/>
          <w:sz w:val="28"/>
          <w:szCs w:val="20"/>
          <w:lang w:val="en-US" w:eastAsia="zh-CN"/>
        </w:rPr>
      </w:pPr>
    </w:p>
    <w:p w14:paraId="733177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0"/>
          <w:lang w:val="en-US" w:eastAsia="zh-CN"/>
        </w:rPr>
      </w:pPr>
    </w:p>
    <w:p w14:paraId="63E1531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3"/>
        <w:jc w:val="left"/>
        <w:rPr>
          <w:rFonts w:hint="default" w:ascii="仿宋_GB2312" w:hAnsi="仿宋_GB2312" w:eastAsia="仿宋_GB2312" w:cs="仿宋_GB2312"/>
          <w:sz w:val="28"/>
          <w:lang w:val="en-US" w:eastAsia="zh-CN"/>
        </w:rPr>
      </w:pPr>
    </w:p>
    <w:p w14:paraId="26C9358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3"/>
        <w:jc w:val="left"/>
        <w:rPr>
          <w:rFonts w:ascii="仿宋_GB2312" w:hAnsi="仿宋_GB2312" w:eastAsia="仿宋_GB2312" w:cs="仿宋_GB2312"/>
          <w:sz w:val="28"/>
        </w:rPr>
      </w:pPr>
    </w:p>
    <w:p w14:paraId="40D20A0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0"/>
          <w:lang w:val="en-US" w:eastAsia="zh-CN"/>
        </w:rPr>
      </w:pPr>
    </w:p>
    <w:p w14:paraId="3E91CBD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3"/>
        <w:jc w:val="left"/>
        <w:rPr>
          <w:rFonts w:hint="default" w:ascii="仿宋_GB2312" w:hAnsi="仿宋_GB2312" w:eastAsia="仿宋_GB2312" w:cs="仿宋_GB2312"/>
          <w:sz w:val="28"/>
          <w:lang w:val="en-US" w:eastAsia="zh-CN"/>
        </w:rPr>
      </w:pPr>
    </w:p>
    <w:p w14:paraId="2D46608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3"/>
        <w:jc w:val="left"/>
        <w:rPr>
          <w:rFonts w:hint="default" w:ascii="仿宋_GB2312" w:hAnsi="仿宋_GB2312" w:eastAsia="仿宋_GB2312" w:cs="仿宋_GB2312"/>
          <w:sz w:val="28"/>
          <w:lang w:val="en-US" w:eastAsia="zh-CN"/>
        </w:rPr>
      </w:pPr>
    </w:p>
    <w:p w14:paraId="5748FB8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3"/>
        <w:jc w:val="left"/>
        <w:rPr>
          <w:rFonts w:ascii="仿宋_GB2312" w:hAnsi="仿宋_GB2312" w:eastAsia="仿宋_GB2312" w:cs="仿宋_GB2312"/>
          <w:sz w:val="28"/>
        </w:rPr>
      </w:pPr>
    </w:p>
    <w:p w14:paraId="349FBD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28"/>
        </w:rPr>
      </w:pPr>
    </w:p>
    <w:p w14:paraId="559002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EB689A"/>
    <w:multiLevelType w:val="singleLevel"/>
    <w:tmpl w:val="24EB689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D28AD"/>
    <w:rsid w:val="07BD28AD"/>
    <w:rsid w:val="0B67230F"/>
    <w:rsid w:val="23353491"/>
    <w:rsid w:val="632A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24"/>
      <w:szCs w:val="22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46c9de4b-5e29-404a-a1f3-df6ca55b2e18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51726208</paraID>
      <start>36</start>
      <end>37</end>
      <status>modified</status>
      <modifiedWord>:</modifiedWord>
      <trackRevisions>false</trackRevisions>
    </reviewItem>
    <reviewItem>
      <errorID>91e70055-efda-4af3-bd97-e43d8f04d80d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51726208</paraID>
      <start>42</start>
      <end>43</end>
      <status>modified</status>
      <modifiedWord>:</modifiedWord>
      <trackRevisions>false</trackRevisions>
    </reviewItem>
    <reviewItem>
      <errorID>43f1a064-aad8-4fa3-95cd-64c7934cd4fc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51726208</paraID>
      <start>52</start>
      <end>53</end>
      <status>modified</status>
      <modifiedWord>:</modifiedWord>
      <trackRevisions>false</trackRevisions>
    </reviewItem>
    <reviewItem>
      <errorID>1725327b-7013-455f-bd4f-f6e7241bfc68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51726208</paraID>
      <start>58</start>
      <end>59</end>
      <status>modified</status>
      <modifiedWord>:</modifiedWord>
      <trackRevisions>false</trackRevisions>
    </reviewItem>
    <reviewItem>
      <errorID>6eb32716-398b-4355-8116-42f980eccbca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6A8B31A1</paraID>
      <start>22</start>
      <end>24</end>
      <status>modified</status>
      <modifiedWord>，在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f37a9bb-52e3-4ce4-bcd2-443662a726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1944</Words>
  <Characters>2012</Characters>
  <Lines>0</Lines>
  <Paragraphs>0</Paragraphs>
  <TotalTime>5</TotalTime>
  <ScaleCrop>false</ScaleCrop>
  <LinksUpToDate>false</LinksUpToDate>
  <CharactersWithSpaces>2013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2026-08-10T05:59:00Z</dcterms:created>
  <dc:creator>Seashell</dc:creator>
  <cp:lastModifiedBy>Seashell</cp:lastModifiedBy>
  <dcterms:modified xsi:type="dcterms:W3CDTF">2026-08-10T14:16:50Z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A4EBED1EB6024425913B924E1CF9A740_13</vt:lpwstr>
  </property>
  <property fmtid="{D5CDD505-2E9C-101B-9397-08002B2CF9AE}" pid="4" name="KSOTemplateDocerSaveRecord">
    <vt:lpwstr>eyJoZGlkIjoiYTY5OWI3Njc4ZDRjZWE5M2JlYWZiOTcwMjhkYzk3OTMiLCJ1c2VySWQiOiIyMTIyMDMzNzIifQ==</vt:lpwstr>
  </property>
</Properties>
</file>