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826FE">
      <w:pPr>
        <w:spacing w:before="167" w:line="208" w:lineRule="auto"/>
        <w:ind w:firstLine="3520" w:firstLineChars="800"/>
        <w:jc w:val="both"/>
        <w:outlineLvl w:val="1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5"/>
          <w:sz w:val="43"/>
          <w:szCs w:val="43"/>
        </w:rPr>
        <w:t>询价要素</w:t>
      </w:r>
    </w:p>
    <w:p w14:paraId="794768BE">
      <w:pPr>
        <w:spacing w:line="262" w:lineRule="auto"/>
        <w:rPr>
          <w:rFonts w:ascii="Arial"/>
          <w:sz w:val="21"/>
        </w:rPr>
      </w:pPr>
    </w:p>
    <w:p w14:paraId="7A833E3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2" w:firstLineChars="200"/>
        <w:textAlignment w:val="auto"/>
        <w:rPr>
          <w:rFonts w:hint="default" w:ascii="方正仿宋_GBK" w:hAnsi="方正仿宋_GBK" w:eastAsia="方正仿宋_GBK" w:cs="方正仿宋_GBK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pacing w:val="3"/>
          <w:sz w:val="32"/>
          <w:szCs w:val="32"/>
          <w:lang w:val="en-US" w:eastAsia="zh-CN"/>
        </w:rPr>
        <w:t>一、</w:t>
      </w:r>
      <w:r>
        <w:rPr>
          <w:rFonts w:hint="eastAsia" w:ascii="方正黑体_GBK" w:hAnsi="方正黑体_GBK" w:eastAsia="方正黑体_GBK" w:cs="方正黑体_GBK"/>
          <w:spacing w:val="3"/>
          <w:sz w:val="32"/>
          <w:szCs w:val="32"/>
        </w:rPr>
        <w:t>项目名称：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28"/>
          <w:szCs w:val="28"/>
          <w:lang w:val="en-US" w:eastAsia="zh-CN" w:bidi="ar-SA"/>
        </w:rPr>
        <w:t>成都武侯祠博物馆2026年度基础设施日常保养维护项目</w:t>
      </w:r>
    </w:p>
    <w:p w14:paraId="7C3D1950">
      <w:pPr>
        <w:spacing w:before="109" w:line="211" w:lineRule="auto"/>
        <w:ind w:firstLine="652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3"/>
          <w:sz w:val="32"/>
          <w:szCs w:val="32"/>
        </w:rPr>
        <w:t>二、采购需求</w:t>
      </w:r>
    </w:p>
    <w:tbl>
      <w:tblPr>
        <w:tblStyle w:val="6"/>
        <w:tblW w:w="10438" w:type="dxa"/>
        <w:tblInd w:w="-7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1170"/>
        <w:gridCol w:w="8555"/>
      </w:tblGrid>
      <w:tr w14:paraId="30CE5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713" w:type="dxa"/>
            <w:vAlign w:val="center"/>
          </w:tcPr>
          <w:p w14:paraId="52509681">
            <w:pPr>
              <w:spacing w:before="51" w:line="209" w:lineRule="auto"/>
              <w:ind w:left="121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28"/>
                <w:szCs w:val="28"/>
              </w:rPr>
              <w:t>序号</w:t>
            </w:r>
          </w:p>
        </w:tc>
        <w:tc>
          <w:tcPr>
            <w:tcW w:w="1170" w:type="dxa"/>
            <w:vAlign w:val="center"/>
          </w:tcPr>
          <w:p w14:paraId="60E66B69">
            <w:pPr>
              <w:spacing w:before="51" w:line="209" w:lineRule="auto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28"/>
                <w:szCs w:val="28"/>
              </w:rPr>
              <w:t>询价要素</w:t>
            </w:r>
          </w:p>
        </w:tc>
        <w:tc>
          <w:tcPr>
            <w:tcW w:w="8555" w:type="dxa"/>
            <w:vAlign w:val="center"/>
          </w:tcPr>
          <w:p w14:paraId="61BEF914">
            <w:pPr>
              <w:spacing w:before="51" w:line="209" w:lineRule="auto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4"/>
                <w:sz w:val="28"/>
                <w:szCs w:val="28"/>
                <w:lang w:val="en-US" w:eastAsia="zh-CN"/>
              </w:rPr>
              <w:t>最终</w:t>
            </w:r>
            <w:r>
              <w:rPr>
                <w:rFonts w:ascii="方正黑体_GBK" w:hAnsi="方正黑体_GBK" w:eastAsia="方正黑体_GBK" w:cs="方正黑体_GBK"/>
                <w:spacing w:val="-4"/>
                <w:sz w:val="28"/>
                <w:szCs w:val="28"/>
              </w:rPr>
              <w:t>采购需求</w:t>
            </w:r>
          </w:p>
        </w:tc>
      </w:tr>
      <w:tr w14:paraId="6B88B2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713" w:type="dxa"/>
            <w:vAlign w:val="center"/>
          </w:tcPr>
          <w:p w14:paraId="5111D371">
            <w:pPr>
              <w:spacing w:before="237" w:line="37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1</w:t>
            </w:r>
          </w:p>
        </w:tc>
        <w:tc>
          <w:tcPr>
            <w:tcW w:w="1170" w:type="dxa"/>
            <w:vAlign w:val="center"/>
          </w:tcPr>
          <w:p w14:paraId="456C02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3"/>
              <w:jc w:val="center"/>
              <w:textAlignment w:val="baseline"/>
            </w:pPr>
            <w:r>
              <w:rPr>
                <w:spacing w:val="-4"/>
              </w:rPr>
              <w:t>采购目标与用途</w:t>
            </w:r>
          </w:p>
        </w:tc>
        <w:tc>
          <w:tcPr>
            <w:tcW w:w="8555" w:type="dxa"/>
            <w:vAlign w:val="center"/>
          </w:tcPr>
          <w:p w14:paraId="65339452">
            <w:pPr>
              <w:spacing w:line="500" w:lineRule="exact"/>
              <w:ind w:firstLine="560" w:firstLineChars="2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完成成都武侯祠博物馆基础设施日常保养维护</w:t>
            </w:r>
          </w:p>
        </w:tc>
      </w:tr>
      <w:tr w14:paraId="622DD4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13" w:type="dxa"/>
            <w:vAlign w:val="center"/>
          </w:tcPr>
          <w:p w14:paraId="1031FBEA">
            <w:pPr>
              <w:spacing w:before="29" w:line="37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2</w:t>
            </w:r>
          </w:p>
        </w:tc>
        <w:tc>
          <w:tcPr>
            <w:tcW w:w="1170" w:type="dxa"/>
            <w:vAlign w:val="center"/>
          </w:tcPr>
          <w:p w14:paraId="2713CD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108"/>
              <w:jc w:val="center"/>
              <w:textAlignment w:val="baseline"/>
            </w:pPr>
            <w:r>
              <w:rPr>
                <w:spacing w:val="-4"/>
              </w:rPr>
              <w:t>标的物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spacing w:val="-4"/>
              </w:rPr>
              <w:t>名称</w:t>
            </w:r>
          </w:p>
        </w:tc>
        <w:tc>
          <w:tcPr>
            <w:tcW w:w="8555" w:type="dxa"/>
            <w:vAlign w:val="center"/>
          </w:tcPr>
          <w:p w14:paraId="446C0E5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成都武侯祠博物馆2026年度基础设施日常保养维护项目</w:t>
            </w:r>
          </w:p>
          <w:p w14:paraId="59CAD8B8">
            <w:pPr>
              <w:pStyle w:val="7"/>
              <w:spacing w:before="10" w:line="237" w:lineRule="auto"/>
              <w:ind w:left="114"/>
              <w:jc w:val="center"/>
              <w:rPr>
                <w:rFonts w:hint="default"/>
                <w:lang w:val="en-US"/>
              </w:rPr>
            </w:pPr>
          </w:p>
        </w:tc>
      </w:tr>
      <w:tr w14:paraId="435B5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3" w:type="dxa"/>
            <w:vAlign w:val="center"/>
          </w:tcPr>
          <w:p w14:paraId="2DDC87BA">
            <w:pPr>
              <w:spacing w:before="238" w:line="37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3</w:t>
            </w:r>
          </w:p>
        </w:tc>
        <w:tc>
          <w:tcPr>
            <w:tcW w:w="1170" w:type="dxa"/>
            <w:vAlign w:val="center"/>
          </w:tcPr>
          <w:p w14:paraId="1FC41D09">
            <w:pPr>
              <w:pStyle w:val="7"/>
              <w:spacing w:before="222" w:line="450" w:lineRule="exact"/>
              <w:ind w:left="122"/>
              <w:jc w:val="center"/>
            </w:pPr>
            <w:r>
              <w:rPr>
                <w:spacing w:val="-5"/>
                <w:position w:val="4"/>
              </w:rPr>
              <w:t>功能性能</w:t>
            </w:r>
            <w:r>
              <w:rPr>
                <w:rFonts w:ascii="Times New Roman" w:hAnsi="Times New Roman" w:eastAsia="Times New Roman" w:cs="Times New Roman"/>
                <w:spacing w:val="-5"/>
                <w:position w:val="4"/>
              </w:rPr>
              <w:t>/</w:t>
            </w:r>
            <w:r>
              <w:rPr>
                <w:spacing w:val="-5"/>
                <w:position w:val="4"/>
              </w:rPr>
              <w:t>服务要求</w:t>
            </w:r>
          </w:p>
        </w:tc>
        <w:tc>
          <w:tcPr>
            <w:tcW w:w="8555" w:type="dxa"/>
            <w:vAlign w:val="center"/>
          </w:tcPr>
          <w:p w14:paraId="0A313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left="0" w:firstLine="56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满足国家、地区及行业相关标准。包括：《建设工程质量管理条例（2019修订）》（中华人民共和国国务院令第714号）、</w:t>
            </w:r>
            <w:bookmarkStart w:id="0" w:name="OLE_LINK4"/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《建筑装饰装修工程质量验收标准》GB50210-2018</w:t>
            </w:r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《建筑工程施工质量验收统一标准》（GB50300-2013）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《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建筑与市政工程施工质量控制通用规范》GB55032-2022，国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highlight w:val="none"/>
                <w:lang w:val="en-US"/>
              </w:rPr>
              <w:t>家文物局关于印发</w:t>
            </w:r>
            <w:bookmarkStart w:id="1" w:name="OLE_LINK5"/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highlight w:val="none"/>
                <w:lang w:val="en-US"/>
              </w:rPr>
              <w:t>《古建筑修缮项目施工规程（试行）》的通知（文物规字〔2018〕2号）</w:t>
            </w:r>
            <w:bookmarkEnd w:id="1"/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highlight w:val="none"/>
                <w:lang w:val="en-US"/>
              </w:rPr>
              <w:t>等</w:t>
            </w:r>
          </w:p>
          <w:p w14:paraId="73DEE2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highlight w:val="none"/>
                <w:lang w:val="en-US" w:eastAsia="zh-CN"/>
              </w:rPr>
              <w:t>2、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highlight w:val="none"/>
                <w:lang w:val="en-US"/>
              </w:rPr>
              <w:t>本项目所用材料应符合国家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及行业技术要求，工程质量标准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满足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国家及行业标准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。</w:t>
            </w:r>
          </w:p>
          <w:p w14:paraId="466520C0">
            <w:pPr>
              <w:pStyle w:val="2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 xml:space="preserve">   3、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项目实施过程中涉及特种作业（如高空作业等）的，投标人应委派相应的特种作业人员持证上岗作业。</w:t>
            </w:r>
          </w:p>
          <w:p w14:paraId="12F886A3"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4、自采购人正式提出施工需求或服务指令起，中选人立即响应，确保在2小时内完成施工人员的集结及调配，并抵达采购人指定施工现场开展作业，包括特殊紧急情况（如抢险救灾、重大节假日期间需完成工程等），确保高效完成作业。</w:t>
            </w:r>
          </w:p>
          <w:p w14:paraId="129297A6">
            <w:pPr>
              <w:pStyle w:val="2"/>
              <w:rPr>
                <w:rFonts w:hint="eastAsia" w:eastAsia="方正仿宋_GBK"/>
                <w:lang w:val="en-US" w:eastAsia="zh-CN"/>
              </w:rPr>
            </w:pPr>
            <w:r>
              <w:rPr>
                <w:rFonts w:hint="eastAsia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 xml:space="preserve">    5、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施工期间，须严格遵守各项现行法律法规（包括但不限于现行《中华人民共和国安全生产法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instrText xml:space="preserve"> HYPERLINK "https://sso.cdclib.cn/interlibSSO/goto/71/++9ojtk-v9bnl/chl/2d5be59e3dd0fc48bdfb.html?keyword=%E5%AE%89%E5%85%A8%E7%94%9F%E4%BA%A7%E6%B3%95&amp;way=listView" \t "/home/huawei/Documents\\x/_blank" </w:instrTex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(2021修正)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 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》、《建设工程安全生产管理条例》以及文明施工、深夜施工、环卫和城管等法律法规）</w:t>
            </w:r>
            <w:r>
              <w:rPr>
                <w:rFonts w:hint="eastAsia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。</w:t>
            </w:r>
          </w:p>
          <w:p w14:paraId="2974F27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" w:line="460" w:lineRule="exact"/>
              <w:jc w:val="left"/>
              <w:textAlignment w:val="baseline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br w:type="textWrapping"/>
            </w:r>
          </w:p>
        </w:tc>
      </w:tr>
      <w:tr w14:paraId="143AD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13" w:type="dxa"/>
            <w:vAlign w:val="center"/>
          </w:tcPr>
          <w:p w14:paraId="67D3A31C">
            <w:pPr>
              <w:spacing w:before="31" w:line="369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4</w:t>
            </w:r>
          </w:p>
        </w:tc>
        <w:tc>
          <w:tcPr>
            <w:tcW w:w="1170" w:type="dxa"/>
            <w:vAlign w:val="center"/>
          </w:tcPr>
          <w:p w14:paraId="63C1F75B">
            <w:pPr>
              <w:pStyle w:val="7"/>
              <w:spacing w:before="14" w:line="235" w:lineRule="auto"/>
              <w:ind w:left="121"/>
              <w:jc w:val="center"/>
            </w:pPr>
            <w:r>
              <w:rPr>
                <w:spacing w:val="-5"/>
              </w:rPr>
              <w:t>数量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/</w:t>
            </w:r>
            <w:r>
              <w:rPr>
                <w:spacing w:val="-5"/>
              </w:rPr>
              <w:t>服务期限</w:t>
            </w:r>
          </w:p>
        </w:tc>
        <w:tc>
          <w:tcPr>
            <w:tcW w:w="8555" w:type="dxa"/>
            <w:vAlign w:val="center"/>
          </w:tcPr>
          <w:p w14:paraId="2B10E80F">
            <w:pPr>
              <w:pStyle w:val="7"/>
              <w:spacing w:before="14" w:line="235" w:lineRule="auto"/>
              <w:ind w:left="119"/>
              <w:jc w:val="center"/>
              <w:rPr>
                <w:rFonts w:hint="default" w:eastAsia="方正仿宋_GBK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1年</w:t>
            </w:r>
          </w:p>
        </w:tc>
      </w:tr>
      <w:tr w14:paraId="71047B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6" w:hRule="atLeast"/>
        </w:trPr>
        <w:tc>
          <w:tcPr>
            <w:tcW w:w="713" w:type="dxa"/>
            <w:vAlign w:val="center"/>
          </w:tcPr>
          <w:p w14:paraId="1D39610E">
            <w:pPr>
              <w:spacing w:before="124" w:line="18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170" w:type="dxa"/>
            <w:vAlign w:val="center"/>
          </w:tcPr>
          <w:p w14:paraId="1269CFF2">
            <w:pPr>
              <w:pStyle w:val="7"/>
              <w:spacing w:before="51" w:line="213" w:lineRule="auto"/>
              <w:ind w:left="129"/>
              <w:jc w:val="center"/>
            </w:pPr>
            <w:r>
              <w:rPr>
                <w:spacing w:val="-8"/>
              </w:rPr>
              <w:t>商务要求</w:t>
            </w:r>
          </w:p>
        </w:tc>
        <w:tc>
          <w:tcPr>
            <w:tcW w:w="8555" w:type="dxa"/>
            <w:vAlign w:val="center"/>
          </w:tcPr>
          <w:p w14:paraId="5A1B4E93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 w:firstLine="560" w:firstLineChars="200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具有独立承担民事责任的能力。</w:t>
            </w:r>
          </w:p>
          <w:p w14:paraId="3917394C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具有良好的商业信誉和健全的财务会计制度。</w:t>
            </w:r>
          </w:p>
          <w:p w14:paraId="690607C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560" w:firstLineChars="200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具有履行合同所必需的设备和专业技术能力。</w:t>
            </w:r>
          </w:p>
          <w:p w14:paraId="066B161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4.供应商具备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古建筑工程专业承包二级及以上资质。</w:t>
            </w:r>
          </w:p>
          <w:p w14:paraId="0BA9B84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5.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项目经理：须具有建筑工程专业二级及以上注册建造师执业资格，并取得有效的安全生产考核合格证书。</w:t>
            </w:r>
          </w:p>
          <w:p w14:paraId="2BC05AB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6.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项目实施过程中涉及高空作业等特种作业的，须按国家规定配备持有效特种作业操作证的人员上岗操作。</w:t>
            </w:r>
          </w:p>
          <w:p w14:paraId="5E0C982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60" w:firstLineChars="200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7.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自2023年1月1日（含）以来，供应商应具有不少于3个类似项目实施的业绩案例。</w:t>
            </w:r>
          </w:p>
          <w:p w14:paraId="139697C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60" w:firstLineChars="200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8.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供应商未被列入“失信被执行人。</w:t>
            </w:r>
          </w:p>
          <w:p w14:paraId="471335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1" w:after="0" w:afterAutospacing="1"/>
              <w:ind w:left="0" w:hanging="36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E22BF40">
            <w:pPr>
              <w:pStyle w:val="7"/>
              <w:spacing w:before="10" w:line="237" w:lineRule="auto"/>
              <w:ind w:left="114"/>
              <w:jc w:val="left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*具体实际以最终采购文件为主</w:t>
            </w:r>
          </w:p>
          <w:p w14:paraId="7E4A88BA">
            <w:pPr>
              <w:pStyle w:val="7"/>
              <w:spacing w:before="10" w:line="237" w:lineRule="auto"/>
              <w:ind w:left="114"/>
              <w:jc w:val="left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54F872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13" w:type="dxa"/>
            <w:vAlign w:val="top"/>
          </w:tcPr>
          <w:p w14:paraId="4CC16F86">
            <w:pPr>
              <w:spacing w:before="30" w:line="369" w:lineRule="exact"/>
              <w:ind w:left="33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6</w:t>
            </w:r>
          </w:p>
        </w:tc>
        <w:tc>
          <w:tcPr>
            <w:tcW w:w="1170" w:type="dxa"/>
            <w:vAlign w:val="center"/>
          </w:tcPr>
          <w:p w14:paraId="56DC5A3D">
            <w:pPr>
              <w:pStyle w:val="7"/>
              <w:spacing w:before="54" w:line="213" w:lineRule="auto"/>
              <w:ind w:left="119"/>
              <w:jc w:val="center"/>
            </w:pPr>
            <w:r>
              <w:rPr>
                <w:spacing w:val="-7"/>
              </w:rPr>
              <w:t>其他</w:t>
            </w:r>
          </w:p>
        </w:tc>
        <w:tc>
          <w:tcPr>
            <w:tcW w:w="8555" w:type="dxa"/>
            <w:vAlign w:val="center"/>
          </w:tcPr>
          <w:p w14:paraId="1EA7E3E1">
            <w:pPr>
              <w:pStyle w:val="7"/>
              <w:spacing w:before="52" w:line="215" w:lineRule="auto"/>
              <w:jc w:val="center"/>
              <w:rPr>
                <w:rFonts w:hint="default" w:eastAsia="方正仿宋_GBK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</w:tbl>
    <w:p w14:paraId="622F830A"/>
    <w:p w14:paraId="54C1971F">
      <w:pPr>
        <w:pStyle w:val="2"/>
      </w:pPr>
    </w:p>
    <w:p w14:paraId="1EEEF746"/>
    <w:p w14:paraId="05A3BC3B">
      <w:pPr>
        <w:pStyle w:val="2"/>
      </w:pPr>
    </w:p>
    <w:p w14:paraId="1F453EAB"/>
    <w:p w14:paraId="166DEBEB">
      <w:pPr>
        <w:pStyle w:val="2"/>
      </w:pPr>
    </w:p>
    <w:p w14:paraId="4A5D8844"/>
    <w:p w14:paraId="7B2F0DF5">
      <w:pPr>
        <w:rPr>
          <w:rFonts w:hint="eastAsia" w:eastAsiaTheme="minorEastAsia"/>
          <w:lang w:eastAsia="zh-CN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1E3A83"/>
    <w:multiLevelType w:val="multilevel"/>
    <w:tmpl w:val="701E3A8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76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rPr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2026-07-31T04:59:46Z</dcterms:created>
  <dc:creator>Administrator</dc:creator>
  <cp:lastModifiedBy>Administrator</cp:lastModifiedBy>
  <dcterms:modified xsi:type="dcterms:W3CDTF">2026-07-31T05:01:21Z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eyJoZGlkIjoiY2M1MmUzMmJmODM5YjEzNGZkN2U1YTRlMDZlNDY0MmYifQ==</vt:lpwstr>
  </property>
  <property fmtid="{D5CDD505-2E9C-101B-9397-08002B2CF9AE}" pid="4" name="ICV">
    <vt:lpwstr>3950E0490C19477597C116DE5C886D7C_12</vt:lpwstr>
  </property>
</Properties>
</file>