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BD" w:rsidRPr="00CF6C7C" w:rsidRDefault="00E70D36" w:rsidP="00CF6C7C">
      <w:pPr>
        <w:widowControl/>
        <w:spacing w:line="560" w:lineRule="exact"/>
        <w:rPr>
          <w:rFonts w:ascii="Times New Roman" w:eastAsia="方正黑体_GBK" w:hAnsi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 w:rsidRPr="00CF6C7C">
        <w:rPr>
          <w:rFonts w:ascii="Times New Roman" w:eastAsia="方正黑体_GBK" w:hAnsi="Times New Roman" w:hint="eastAsia"/>
          <w:bCs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 w:rsidRPr="00CF6C7C">
        <w:rPr>
          <w:rFonts w:ascii="Times New Roman" w:eastAsia="方正黑体_GBK" w:hAnsi="Times New Roman" w:hint="eastAsia"/>
          <w:bCs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</w:p>
    <w:p w:rsidR="003B25BD" w:rsidRPr="00CF6C7C" w:rsidRDefault="003B25BD" w:rsidP="00CF6C7C">
      <w:pPr>
        <w:widowControl/>
        <w:spacing w:line="560" w:lineRule="exact"/>
        <w:rPr>
          <w:rFonts w:ascii="Times New Roman" w:eastAsia="方正黑体_GBK" w:hAnsi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 w:rsidR="003B25BD" w:rsidRDefault="00E70D36">
      <w:pPr>
        <w:widowControl/>
        <w:spacing w:line="600" w:lineRule="exact"/>
        <w:jc w:val="center"/>
        <w:rPr>
          <w:rFonts w:ascii="Times New Roman" w:eastAsia="方正小标宋_GBK" w:hAnsi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Times New Roman" w:eastAsia="方正小标宋_GBK" w:hAnsi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成都武侯祠博物馆游客承载量核算服务</w:t>
      </w:r>
    </w:p>
    <w:p w:rsidR="003B25BD" w:rsidRDefault="00E70D36">
      <w:pPr>
        <w:jc w:val="center"/>
        <w:rPr>
          <w:rFonts w:ascii="Times New Roman" w:eastAsia="方正小标宋_GBK" w:hAnsi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Times New Roman" w:eastAsia="方正小标宋_GBK" w:hAnsi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</w:t>
      </w:r>
      <w:r>
        <w:rPr>
          <w:rFonts w:ascii="Times New Roman" w:eastAsia="方正小标宋_GBK" w:hAnsi="Times New Roman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需求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黑体" w:eastAsia="黑体" w:hAnsi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黑体" w:eastAsia="黑体" w:hAnsi="黑体"/>
          <w:b w:val="0"/>
          <w:color w:val="000000"/>
          <w:sz w:val="32"/>
          <w:szCs w:val="32"/>
          <w:shd w:val="clear" w:color="auto" w:fill="FFFFFF"/>
        </w:rPr>
        <w:t>一、采购项目概况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依据《旅游景区质量等级划分》（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GB/T17775-2024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）、《景区最大承载量核定导则》（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LB/T034-2014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）、《文物保护单位游客承载量评估规范》（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WW/T0083-2017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）等对武侯祠博物馆文物区、西区、锦里</w:t>
      </w:r>
      <w:r>
        <w:rPr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/>
          <w:color w:val="000000"/>
          <w:sz w:val="32"/>
          <w:szCs w:val="32"/>
        </w:rPr>
        <w:t>大区域开展游客承载量调查、核算工作。</w:t>
      </w:r>
    </w:p>
    <w:p w:rsidR="003B25BD" w:rsidRPr="00CF6C7C" w:rsidRDefault="00E70D36" w:rsidP="00CF6C7C">
      <w:pPr>
        <w:pStyle w:val="a7"/>
        <w:widowControl/>
        <w:numPr>
          <w:ilvl w:val="255"/>
          <w:numId w:val="0"/>
        </w:numPr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黑体" w:eastAsia="黑体" w:hAnsi="黑体" w:cstheme="minorBidi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黑体" w:eastAsia="黑体" w:hAnsi="黑体" w:cstheme="minorBidi" w:hint="eastAsia"/>
          <w:b w:val="0"/>
          <w:color w:val="000000"/>
          <w:sz w:val="32"/>
          <w:szCs w:val="32"/>
          <w:shd w:val="clear" w:color="auto" w:fill="FFFFFF"/>
        </w:rPr>
        <w:t>二、</w:t>
      </w:r>
      <w:r w:rsidRPr="00CF6C7C">
        <w:rPr>
          <w:rStyle w:val="a8"/>
          <w:rFonts w:ascii="黑体" w:eastAsia="黑体" w:hAnsi="黑体" w:cstheme="minorBidi"/>
          <w:b w:val="0"/>
          <w:color w:val="000000"/>
          <w:sz w:val="32"/>
          <w:szCs w:val="32"/>
          <w:shd w:val="clear" w:color="auto" w:fill="FFFFFF"/>
        </w:rPr>
        <w:t>采购需求</w:t>
      </w:r>
    </w:p>
    <w:p w:rsidR="003B25BD" w:rsidRDefault="00E70D36">
      <w:pPr>
        <w:numPr>
          <w:ilvl w:val="255"/>
          <w:numId w:val="0"/>
        </w:numPr>
        <w:suppressAutoHyphens w:val="0"/>
        <w:spacing w:line="5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（一）通过资料收集、现场勘查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调研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、与我馆相关部门工作人员深入交流、数据统计分析，以我馆提供的原始资料为基础，依据《旅游景区质量等级划分》（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GB/T17775-2024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）、《景区最大承载量核定导则》（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LB/T034-2014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）、《文物保护单位游客承载量评估规范》（</w:t>
      </w:r>
      <w:r>
        <w:rPr>
          <w:rFonts w:ascii="Times New Roman" w:eastAsia="方正仿宋_GBK" w:hAnsi="Times New Roman"/>
          <w:color w:val="000000"/>
          <w:sz w:val="32"/>
          <w:szCs w:val="32"/>
        </w:rPr>
        <w:t>WW/T0083-2017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）等标准，核算出三大区域（文物区、西区、锦里）平时及重大节日（活动）空间瞬时最大承载量、日最大承载量以及最佳承载量。</w:t>
      </w:r>
    </w:p>
    <w:p w:rsidR="003B25BD" w:rsidRDefault="00E70D36">
      <w:pPr>
        <w:numPr>
          <w:ilvl w:val="255"/>
          <w:numId w:val="0"/>
        </w:numPr>
        <w:suppressAutoHyphens w:val="0"/>
        <w:spacing w:line="5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（二）所有现场勘察、调研资料以及数据资料需经甲方审核确认。</w:t>
      </w:r>
    </w:p>
    <w:p w:rsidR="003B25BD" w:rsidRDefault="00E70D36">
      <w:pPr>
        <w:numPr>
          <w:ilvl w:val="255"/>
          <w:numId w:val="0"/>
        </w:numPr>
        <w:suppressAutoHyphens w:val="0"/>
        <w:spacing w:line="5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三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）本项目签订合同后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/>
          <w:color w:val="000000"/>
          <w:sz w:val="32"/>
          <w:szCs w:val="32"/>
        </w:rPr>
        <w:t>个工作日内完成并出具《成都武侯祠博物馆游客承载量核算</w:t>
      </w:r>
      <w:r>
        <w:rPr>
          <w:rFonts w:ascii="Times New Roman" w:eastAsia="方正仿宋_GBK" w:hAnsi="Times New Roman"/>
          <w:color w:val="000000"/>
          <w:sz w:val="32"/>
          <w:szCs w:val="32"/>
        </w:rPr>
        <w:t>报告》</w:t>
      </w:r>
      <w:r>
        <w:rPr>
          <w:rFonts w:ascii="Times New Roman" w:eastAsia="方正仿宋_GBK" w:hAnsi="Times New Roman"/>
          <w:color w:val="000000"/>
          <w:sz w:val="32"/>
          <w:szCs w:val="32"/>
        </w:rPr>
        <w:t>5</w:t>
      </w:r>
      <w:r>
        <w:rPr>
          <w:rFonts w:ascii="Times New Roman" w:eastAsia="方正仿宋_GBK" w:hAnsi="Times New Roman"/>
          <w:color w:val="000000"/>
          <w:sz w:val="32"/>
          <w:szCs w:val="32"/>
        </w:rPr>
        <w:t>份。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黑体" w:eastAsia="黑体" w:hAnsi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黑体" w:eastAsia="黑体" w:hAnsi="黑体" w:hint="eastAsia"/>
          <w:b w:val="0"/>
          <w:color w:val="000000"/>
          <w:sz w:val="32"/>
          <w:szCs w:val="32"/>
          <w:shd w:val="clear" w:color="auto" w:fill="FFFFFF"/>
        </w:rPr>
        <w:lastRenderedPageBreak/>
        <w:t>三</w:t>
      </w:r>
      <w:r>
        <w:rPr>
          <w:rStyle w:val="a8"/>
          <w:rFonts w:ascii="黑体" w:eastAsia="黑体" w:hAnsi="黑体"/>
          <w:b w:val="0"/>
          <w:color w:val="000000"/>
          <w:sz w:val="32"/>
          <w:szCs w:val="32"/>
          <w:shd w:val="clear" w:color="auto" w:fill="FFFFFF"/>
        </w:rPr>
        <w:t>、其他事项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（一）该项目为单次采购。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（二）供应商应当参考类似项目按照成本价加合理利润原则合理报价。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（三）报价低于其他供应商有效报价算术平均值的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85%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时，供应商须在接到通知后的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2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个工作日内提供成本说明（格式自拟），否则可能被认定为恶意低价，直接判定为无效报价。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a8"/>
          <w:rFonts w:ascii="Times New Roman" w:eastAsia="方正仿宋_GBK" w:hAnsi="Times New Roman" w:hint="eastAsia"/>
          <w:b w:val="0"/>
          <w:color w:val="000000"/>
          <w:sz w:val="32"/>
          <w:szCs w:val="32"/>
          <w:shd w:val="clear" w:color="auto" w:fill="FFFFFF"/>
        </w:rPr>
        <w:t>四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）供应商应具备的资格条件：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 w:hint="eastAsia"/>
          <w:b w:val="0"/>
          <w:color w:val="000000"/>
          <w:sz w:val="32"/>
          <w:szCs w:val="32"/>
        </w:rPr>
        <w:t>1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</w:rPr>
        <w:t>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</w:rPr>
        <w:t>具备安全评价资质、旅游规划设计资质或城乡规划编制等同类资质</w:t>
      </w:r>
      <w:r>
        <w:rPr>
          <w:rStyle w:val="a8"/>
          <w:rFonts w:ascii="Times New Roman" w:eastAsia="方正仿宋_GBK" w:hAnsi="Times New Roman" w:hint="eastAsia"/>
          <w:b w:val="0"/>
          <w:color w:val="000000"/>
          <w:sz w:val="32"/>
          <w:szCs w:val="32"/>
        </w:rPr>
        <w:t>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2.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具有独立承担民事责任的能力；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3.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具有良好的商业信誉和健全的财务会计制度；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4.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具有履行项目所必需的设备和专业技术能力；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5.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有依法缴纳税收和社会保障资金的良好记录；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6.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参加采购活动前三年内，在经营活动中没有重大违法记录；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7.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法律、行政法规规定的其他条件；</w:t>
      </w:r>
    </w:p>
    <w:p w:rsidR="003B25BD" w:rsidRDefault="00E70D36">
      <w:pPr>
        <w:pStyle w:val="a7"/>
        <w:widowControl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8.</w:t>
      </w:r>
      <w:r>
        <w:rPr>
          <w:rStyle w:val="a8"/>
          <w:rFonts w:ascii="Times New Roman" w:eastAsia="方正仿宋_GBK" w:hAnsi="Times New Roman"/>
          <w:b w:val="0"/>
          <w:color w:val="000000"/>
          <w:sz w:val="32"/>
          <w:szCs w:val="32"/>
          <w:shd w:val="clear" w:color="auto" w:fill="FFFFFF"/>
        </w:rPr>
        <w:t>本项目不接受联合体参与询价。</w:t>
      </w:r>
    </w:p>
    <w:sectPr w:rsidR="003B25BD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36" w:rsidRDefault="00E70D36">
      <w:r>
        <w:separator/>
      </w:r>
    </w:p>
  </w:endnote>
  <w:endnote w:type="continuationSeparator" w:id="0">
    <w:p w:rsidR="00E70D36" w:rsidRDefault="00E7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7F4CF79-770A-433B-8EB3-7B8706EA8AC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E679494-B4BF-489A-944F-7F6C6A36139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0BA90B3-AE06-4D43-8DA8-17E70A7FA3C9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D595756-DD0C-4576-B6A7-4BA91B8E912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BD" w:rsidRDefault="00E70D3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B25BD" w:rsidRPr="00CF6C7C" w:rsidRDefault="00E70D36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6C7C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 w:rsidRPr="00CF6C7C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B25BD" w:rsidRPr="00CF6C7C" w:rsidRDefault="00E70D36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 w:rsidR="00CF6C7C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 w:rsidRPr="00CF6C7C"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36" w:rsidRDefault="00E70D36">
      <w:r>
        <w:separator/>
      </w:r>
    </w:p>
  </w:footnote>
  <w:footnote w:type="continuationSeparator" w:id="0">
    <w:p w:rsidR="00E70D36" w:rsidRDefault="00E7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D004E"/>
    <w:multiLevelType w:val="multilevel"/>
    <w:tmpl w:val="6D4D004E"/>
    <w:lvl w:ilvl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1E"/>
    <w:rsid w:val="00037E1E"/>
    <w:rsid w:val="002A47E6"/>
    <w:rsid w:val="002D2462"/>
    <w:rsid w:val="003B25BD"/>
    <w:rsid w:val="00465E17"/>
    <w:rsid w:val="004C7856"/>
    <w:rsid w:val="00525DE4"/>
    <w:rsid w:val="00B644E3"/>
    <w:rsid w:val="00CF6C7C"/>
    <w:rsid w:val="00DA6649"/>
    <w:rsid w:val="00E70D36"/>
    <w:rsid w:val="0B872ED4"/>
    <w:rsid w:val="1BA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F80B9E-6195-4D2D-A965-5F84324D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Strong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F6C7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F6C7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乔乔</dc:creator>
  <cp:lastModifiedBy>乔乔</cp:lastModifiedBy>
  <cp:revision>4</cp:revision>
  <dcterms:created xsi:type="dcterms:W3CDTF">2026-07-28T01:59:00Z</dcterms:created>
  <dcterms:modified xsi:type="dcterms:W3CDTF">2026-07-28T07:59:00Z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eyJoZGlkIjoiMThjZWU1NTYyMThmMzFmODk3NzhkZmYwZmRmMDEzNDEiLCJ1c2VySWQiOiIxNTkwNDE5MDIwIn0=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18BFA359DF7C4959A114D1B708A04034_12</vt:lpwstr>
  </property>
</Properties>
</file>