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853" w:rsidRPr="000E514B" w:rsidRDefault="003013F0" w:rsidP="000E514B">
      <w:pPr>
        <w:pStyle w:val="ds-markdown-paragraph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_GBK" w:eastAsia="方正小标宋_GBK" w:hAnsi="Times New Roman" w:cs="Times New Roman"/>
          <w:b/>
          <w:color w:val="0F1115"/>
          <w:sz w:val="44"/>
          <w:szCs w:val="44"/>
        </w:rPr>
      </w:pPr>
      <w:r w:rsidRPr="000E514B">
        <w:rPr>
          <w:rStyle w:val="a3"/>
          <w:rFonts w:ascii="方正小标宋_GBK" w:eastAsia="方正小标宋_GBK" w:hAnsi="Times New Roman" w:cs="Times New Roman" w:hint="eastAsia"/>
          <w:b w:val="0"/>
          <w:color w:val="0F1115"/>
          <w:sz w:val="44"/>
          <w:szCs w:val="44"/>
        </w:rPr>
        <w:t>2027</w:t>
      </w:r>
      <w:r w:rsidR="00141853" w:rsidRPr="000E514B">
        <w:rPr>
          <w:rStyle w:val="a3"/>
          <w:rFonts w:ascii="方正小标宋_GBK" w:eastAsia="方正小标宋_GBK" w:hAnsi="Times New Roman" w:cs="Times New Roman" w:hint="eastAsia"/>
          <w:b w:val="0"/>
          <w:color w:val="0F1115"/>
          <w:sz w:val="44"/>
          <w:szCs w:val="44"/>
        </w:rPr>
        <w:t>武侯祠成都大庙会</w:t>
      </w:r>
      <w:r w:rsidRPr="000E514B">
        <w:rPr>
          <w:rStyle w:val="a3"/>
          <w:rFonts w:ascii="方正小标宋_GBK" w:eastAsia="方正小标宋_GBK" w:hAnsi="Times New Roman" w:cs="Times New Roman" w:hint="eastAsia"/>
          <w:b w:val="0"/>
          <w:color w:val="0F1115"/>
          <w:sz w:val="44"/>
          <w:szCs w:val="44"/>
        </w:rPr>
        <w:t>临时设施电气及消防安全技术检测服务</w:t>
      </w:r>
      <w:r w:rsidR="00141853" w:rsidRPr="000E514B">
        <w:rPr>
          <w:rStyle w:val="a3"/>
          <w:rFonts w:ascii="方正小标宋_GBK" w:eastAsia="方正小标宋_GBK" w:hAnsi="Times New Roman" w:cs="Times New Roman" w:hint="eastAsia"/>
          <w:b w:val="0"/>
          <w:color w:val="0F1115"/>
          <w:sz w:val="44"/>
          <w:szCs w:val="44"/>
        </w:rPr>
        <w:t>项目需求</w:t>
      </w:r>
    </w:p>
    <w:p w:rsidR="00174DE5" w:rsidRPr="00174DE5" w:rsidRDefault="00174DE5" w:rsidP="00174DE5">
      <w:pPr>
        <w:pStyle w:val="ds-markdown-paragraph"/>
        <w:shd w:val="clear" w:color="auto" w:fill="FFFFFF"/>
        <w:spacing w:before="0" w:beforeAutospacing="0" w:after="0" w:afterAutospacing="0" w:line="600" w:lineRule="exact"/>
        <w:rPr>
          <w:rStyle w:val="a3"/>
          <w:rFonts w:ascii="Times New Roman" w:eastAsia="黑体" w:hAnsi="Times New Roman" w:cs="Times New Roman"/>
          <w:bCs w:val="0"/>
          <w:color w:val="0F1115"/>
          <w:sz w:val="32"/>
          <w:szCs w:val="32"/>
        </w:rPr>
      </w:pPr>
    </w:p>
    <w:p w:rsidR="00141853" w:rsidRPr="000E514B" w:rsidRDefault="000A0CDF" w:rsidP="000A0CDF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600" w:lineRule="exact"/>
        <w:rPr>
          <w:rFonts w:ascii="Times New Roman" w:eastAsia="黑体" w:hAnsi="Times New Roman" w:cs="Times New Roman"/>
          <w:b/>
          <w:color w:val="0F1115"/>
          <w:sz w:val="32"/>
          <w:szCs w:val="32"/>
        </w:rPr>
      </w:pPr>
      <w:r w:rsidRPr="000E514B">
        <w:rPr>
          <w:rStyle w:val="a3"/>
          <w:rFonts w:ascii="Times New Roman" w:eastAsia="黑体" w:hAnsi="Times New Roman" w:cs="Times New Roman"/>
          <w:b w:val="0"/>
          <w:color w:val="0F1115"/>
          <w:sz w:val="32"/>
          <w:szCs w:val="32"/>
        </w:rPr>
        <w:t xml:space="preserve"> </w:t>
      </w:r>
      <w:r w:rsidR="003013F0" w:rsidRPr="000E514B">
        <w:rPr>
          <w:rStyle w:val="a3"/>
          <w:rFonts w:ascii="Times New Roman" w:eastAsia="黑体" w:hAnsi="Times New Roman" w:cs="Times New Roman"/>
          <w:b w:val="0"/>
          <w:color w:val="0F1115"/>
          <w:sz w:val="32"/>
          <w:szCs w:val="32"/>
        </w:rPr>
        <w:t>项目背景</w:t>
      </w:r>
    </w:p>
    <w:p w:rsidR="003013F0" w:rsidRPr="000E514B" w:rsidRDefault="003013F0" w:rsidP="00141853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b/>
          <w:color w:val="0F1115"/>
          <w:sz w:val="32"/>
          <w:szCs w:val="32"/>
        </w:rPr>
      </w:pP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2027</w:t>
      </w: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武侯祠成都大庙会为大型公众聚集性文化活动，包含</w:t>
      </w:r>
      <w:r w:rsidR="00141853"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临建灯组、</w:t>
      </w:r>
      <w:proofErr w:type="gramStart"/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群贤堂临展区</w:t>
      </w:r>
      <w:proofErr w:type="gramEnd"/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、西区临时搭建商铺及舞台等设施。鉴于活动场地位于国家级文物建筑保护区内，且活动期间人流量大、临时用电负荷高，为确保文物本体安全及公众人身安全，需对相关临时设施进行全面的电气及消防技术检测。</w:t>
      </w:r>
    </w:p>
    <w:p w:rsidR="00754BCE" w:rsidRDefault="003013F0" w:rsidP="000A0CDF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3"/>
          <w:rFonts w:ascii="Times New Roman" w:eastAsia="黑体" w:hAnsi="Times New Roman" w:cs="Times New Roman"/>
          <w:b w:val="0"/>
          <w:color w:val="0F1115"/>
          <w:sz w:val="32"/>
          <w:szCs w:val="32"/>
        </w:rPr>
      </w:pPr>
      <w:r w:rsidRPr="000E514B">
        <w:rPr>
          <w:rStyle w:val="a3"/>
          <w:rFonts w:ascii="Times New Roman" w:eastAsia="黑体" w:hAnsi="Times New Roman" w:cs="Times New Roman"/>
          <w:b w:val="0"/>
          <w:color w:val="0F1115"/>
          <w:sz w:val="32"/>
          <w:szCs w:val="32"/>
        </w:rPr>
        <w:t>二、</w:t>
      </w:r>
      <w:r w:rsidRPr="000E514B">
        <w:rPr>
          <w:rStyle w:val="a3"/>
          <w:rFonts w:ascii="Times New Roman" w:eastAsia="黑体" w:hAnsi="Times New Roman" w:cs="Times New Roman"/>
          <w:b w:val="0"/>
          <w:color w:val="0F1115"/>
          <w:sz w:val="32"/>
          <w:szCs w:val="32"/>
        </w:rPr>
        <w:t xml:space="preserve"> </w:t>
      </w:r>
      <w:r w:rsidRPr="000E514B">
        <w:rPr>
          <w:rStyle w:val="a3"/>
          <w:rFonts w:ascii="Times New Roman" w:eastAsia="黑体" w:hAnsi="Times New Roman" w:cs="Times New Roman"/>
          <w:b w:val="0"/>
          <w:color w:val="0F1115"/>
          <w:sz w:val="32"/>
          <w:szCs w:val="32"/>
        </w:rPr>
        <w:t>检测范围与重点</w:t>
      </w:r>
    </w:p>
    <w:p w:rsidR="00141853" w:rsidRPr="000E514B" w:rsidRDefault="00141853" w:rsidP="000A0CDF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楷体_GBK" w:hAnsi="Times New Roman" w:cs="Times New Roman"/>
          <w:b/>
          <w:color w:val="0F1115"/>
          <w:sz w:val="32"/>
          <w:szCs w:val="32"/>
        </w:rPr>
      </w:pPr>
      <w:r w:rsidRPr="000E514B">
        <w:rPr>
          <w:rStyle w:val="a3"/>
          <w:rFonts w:ascii="Times New Roman" w:eastAsia="方正楷体_GBK" w:hAnsi="Times New Roman" w:cs="Times New Roman"/>
          <w:b w:val="0"/>
          <w:color w:val="0F1115"/>
          <w:sz w:val="32"/>
          <w:szCs w:val="32"/>
        </w:rPr>
        <w:t>（一）</w:t>
      </w:r>
      <w:r w:rsidR="003013F0" w:rsidRPr="000E514B">
        <w:rPr>
          <w:rStyle w:val="a3"/>
          <w:rFonts w:ascii="Times New Roman" w:eastAsia="方正楷体_GBK" w:hAnsi="Times New Roman" w:cs="Times New Roman"/>
          <w:b w:val="0"/>
          <w:color w:val="0F1115"/>
          <w:sz w:val="32"/>
          <w:szCs w:val="32"/>
        </w:rPr>
        <w:t>氛围营造灯组及附属设施</w:t>
      </w:r>
    </w:p>
    <w:p w:rsidR="00754BCE" w:rsidRDefault="00754BCE" w:rsidP="000A0CDF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 w:rsidRPr="00754BCE">
        <w:rPr>
          <w:rFonts w:ascii="Times New Roman" w:eastAsia="方正仿宋_GBK" w:hAnsi="Times New Roman" w:cs="Times New Roman" w:hint="eastAsia"/>
          <w:color w:val="0F1115"/>
          <w:sz w:val="32"/>
          <w:szCs w:val="32"/>
        </w:rPr>
        <w:t>所有大小灯组及氛围营造点的内部线路敷设、防水绝缘、发热元件与可燃材料间距、金属构架接地等。</w:t>
      </w:r>
    </w:p>
    <w:p w:rsidR="000A0CDF" w:rsidRPr="000E514B" w:rsidRDefault="000A0CDF" w:rsidP="000A0CDF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3"/>
          <w:rFonts w:ascii="Times New Roman" w:eastAsia="方正楷体_GBK" w:hAnsi="Times New Roman" w:cs="Times New Roman"/>
        </w:rPr>
      </w:pPr>
      <w:r w:rsidRPr="000E514B">
        <w:rPr>
          <w:rStyle w:val="a3"/>
          <w:rFonts w:ascii="Times New Roman" w:eastAsia="方正楷体_GBK" w:hAnsi="Times New Roman" w:cs="Times New Roman"/>
          <w:b w:val="0"/>
          <w:color w:val="0F1115"/>
          <w:sz w:val="32"/>
          <w:szCs w:val="32"/>
        </w:rPr>
        <w:t>（二）</w:t>
      </w:r>
      <w:proofErr w:type="gramStart"/>
      <w:r w:rsidR="003013F0" w:rsidRPr="000E514B">
        <w:rPr>
          <w:rStyle w:val="a3"/>
          <w:rFonts w:ascii="Times New Roman" w:eastAsia="方正楷体_GBK" w:hAnsi="Times New Roman" w:cs="Times New Roman"/>
          <w:b w:val="0"/>
          <w:color w:val="0F1115"/>
          <w:sz w:val="32"/>
          <w:szCs w:val="32"/>
        </w:rPr>
        <w:t>群贤堂临展区</w:t>
      </w:r>
      <w:proofErr w:type="gramEnd"/>
      <w:r w:rsidR="003013F0" w:rsidRPr="000E514B">
        <w:rPr>
          <w:rStyle w:val="a3"/>
          <w:rFonts w:ascii="Times New Roman" w:eastAsia="方正楷体_GBK" w:hAnsi="Times New Roman" w:cs="Times New Roman"/>
          <w:b w:val="0"/>
          <w:color w:val="0F1115"/>
          <w:sz w:val="32"/>
          <w:szCs w:val="32"/>
        </w:rPr>
        <w:t>域</w:t>
      </w:r>
    </w:p>
    <w:p w:rsidR="00754BCE" w:rsidRDefault="00754BCE" w:rsidP="000A0CDF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 w:rsidRPr="00754BCE">
        <w:rPr>
          <w:rFonts w:ascii="Times New Roman" w:eastAsia="方正仿宋_GBK" w:hAnsi="Times New Roman" w:cs="Times New Roman" w:hint="eastAsia"/>
          <w:color w:val="0F1115"/>
          <w:sz w:val="32"/>
          <w:szCs w:val="32"/>
        </w:rPr>
        <w:t>新增临时线路、照明及多媒体设备负荷、短路保护装置有效性。</w:t>
      </w:r>
    </w:p>
    <w:p w:rsidR="000A0CDF" w:rsidRPr="000E514B" w:rsidRDefault="000A0CDF" w:rsidP="000A0CDF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3"/>
          <w:rFonts w:ascii="Times New Roman" w:eastAsia="方正楷体_GBK" w:hAnsi="Times New Roman" w:cs="Times New Roman"/>
        </w:rPr>
      </w:pPr>
      <w:r w:rsidRPr="000E514B">
        <w:rPr>
          <w:rStyle w:val="a3"/>
          <w:rFonts w:ascii="Times New Roman" w:eastAsia="方正楷体_GBK" w:hAnsi="Times New Roman" w:cs="Times New Roman"/>
          <w:b w:val="0"/>
          <w:color w:val="0F1115"/>
          <w:sz w:val="32"/>
          <w:szCs w:val="32"/>
        </w:rPr>
        <w:t>（三）</w:t>
      </w:r>
      <w:r w:rsidR="003013F0" w:rsidRPr="000E514B">
        <w:rPr>
          <w:rStyle w:val="a3"/>
          <w:rFonts w:ascii="Times New Roman" w:eastAsia="方正楷体_GBK" w:hAnsi="Times New Roman" w:cs="Times New Roman"/>
          <w:b w:val="0"/>
          <w:color w:val="0F1115"/>
          <w:sz w:val="32"/>
          <w:szCs w:val="32"/>
        </w:rPr>
        <w:t>西区临时搭建商铺及舞台</w:t>
      </w:r>
    </w:p>
    <w:p w:rsidR="00754BCE" w:rsidRDefault="00754BCE" w:rsidP="00754BCE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 w:rsidRPr="00754BCE">
        <w:rPr>
          <w:rFonts w:ascii="Times New Roman" w:eastAsia="方正仿宋_GBK" w:hAnsi="Times New Roman" w:cs="Times New Roman" w:hint="eastAsia"/>
          <w:color w:val="0F1115"/>
          <w:sz w:val="32"/>
          <w:szCs w:val="32"/>
        </w:rPr>
        <w:t>商铺电源接入点、配电箱及漏保设置；舞台灯光音响供电系统、钢结构防雷接地。</w:t>
      </w:r>
    </w:p>
    <w:p w:rsidR="00754BCE" w:rsidRPr="00754BCE" w:rsidRDefault="00754BCE" w:rsidP="00754BCE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3"/>
          <w:rFonts w:ascii="Times New Roman" w:eastAsia="方正楷体_GBK" w:hAnsi="Times New Roman" w:cs="Times New Roman"/>
          <w:b w:val="0"/>
          <w:color w:val="0F1115"/>
          <w:sz w:val="32"/>
          <w:szCs w:val="32"/>
        </w:rPr>
      </w:pPr>
      <w:r w:rsidRPr="00754BCE">
        <w:rPr>
          <w:rStyle w:val="a3"/>
          <w:rFonts w:ascii="Times New Roman" w:eastAsia="方正楷体_GBK" w:hAnsi="Times New Roman" w:cs="Times New Roman" w:hint="eastAsia"/>
          <w:b w:val="0"/>
          <w:color w:val="0F1115"/>
          <w:sz w:val="32"/>
          <w:szCs w:val="32"/>
        </w:rPr>
        <w:t>（四）通用项</w:t>
      </w:r>
    </w:p>
    <w:p w:rsidR="00754BCE" w:rsidRPr="00754BCE" w:rsidRDefault="00754BCE" w:rsidP="00754BCE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b/>
          <w:color w:val="0F1115"/>
          <w:sz w:val="32"/>
          <w:szCs w:val="32"/>
        </w:rPr>
      </w:pPr>
      <w:r w:rsidRPr="00754BCE">
        <w:rPr>
          <w:rFonts w:ascii="Times New Roman" w:eastAsia="方正仿宋_GBK" w:hAnsi="Times New Roman" w:cs="Times New Roman" w:hint="eastAsia"/>
          <w:color w:val="0F1115"/>
          <w:sz w:val="32"/>
          <w:szCs w:val="32"/>
        </w:rPr>
        <w:t>临时建筑防火性能、消防器材配置、疏散通道合</w:t>
      </w:r>
      <w:proofErr w:type="gramStart"/>
      <w:r w:rsidRPr="00754BCE">
        <w:rPr>
          <w:rFonts w:ascii="Times New Roman" w:eastAsia="方正仿宋_GBK" w:hAnsi="Times New Roman" w:cs="Times New Roman" w:hint="eastAsia"/>
          <w:color w:val="0F1115"/>
          <w:sz w:val="32"/>
          <w:szCs w:val="32"/>
        </w:rPr>
        <w:t>规</w:t>
      </w:r>
      <w:proofErr w:type="gramEnd"/>
      <w:r w:rsidRPr="00754BCE">
        <w:rPr>
          <w:rFonts w:ascii="Times New Roman" w:eastAsia="方正仿宋_GBK" w:hAnsi="Times New Roman" w:cs="Times New Roman" w:hint="eastAsia"/>
          <w:color w:val="0F1115"/>
          <w:sz w:val="32"/>
          <w:szCs w:val="32"/>
        </w:rPr>
        <w:t>性、重点区域防火分隔。</w:t>
      </w:r>
    </w:p>
    <w:p w:rsidR="00754BCE" w:rsidRPr="00754BCE" w:rsidRDefault="00754BCE" w:rsidP="00754BCE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3"/>
          <w:rFonts w:ascii="Times New Roman" w:eastAsia="方正楷体_GBK" w:hAnsi="Times New Roman" w:cs="Times New Roman"/>
          <w:b w:val="0"/>
          <w:color w:val="0F1115"/>
          <w:sz w:val="32"/>
          <w:szCs w:val="32"/>
        </w:rPr>
      </w:pPr>
      <w:r w:rsidRPr="00754BCE">
        <w:rPr>
          <w:rStyle w:val="a3"/>
          <w:rFonts w:ascii="Times New Roman" w:eastAsia="方正楷体_GBK" w:hAnsi="Times New Roman" w:cs="Times New Roman" w:hint="eastAsia"/>
          <w:b w:val="0"/>
          <w:color w:val="0F1115"/>
          <w:sz w:val="32"/>
          <w:szCs w:val="32"/>
        </w:rPr>
        <w:lastRenderedPageBreak/>
        <w:t>（</w:t>
      </w:r>
      <w:r>
        <w:rPr>
          <w:rStyle w:val="a3"/>
          <w:rFonts w:ascii="Times New Roman" w:eastAsia="方正楷体_GBK" w:hAnsi="Times New Roman" w:cs="Times New Roman" w:hint="eastAsia"/>
          <w:b w:val="0"/>
          <w:color w:val="0F1115"/>
          <w:sz w:val="32"/>
          <w:szCs w:val="32"/>
        </w:rPr>
        <w:t>五</w:t>
      </w:r>
      <w:r w:rsidRPr="00754BCE">
        <w:rPr>
          <w:rStyle w:val="a3"/>
          <w:rFonts w:ascii="Times New Roman" w:eastAsia="方正楷体_GBK" w:hAnsi="Times New Roman" w:cs="Times New Roman" w:hint="eastAsia"/>
          <w:b w:val="0"/>
          <w:color w:val="0F1115"/>
          <w:sz w:val="32"/>
          <w:szCs w:val="32"/>
        </w:rPr>
        <w:t>）</w:t>
      </w:r>
      <w:r w:rsidR="003013F0" w:rsidRPr="00754BCE">
        <w:rPr>
          <w:rStyle w:val="a3"/>
          <w:rFonts w:ascii="Times New Roman" w:eastAsia="方正楷体_GBK" w:hAnsi="Times New Roman" w:cs="Times New Roman"/>
          <w:b w:val="0"/>
          <w:color w:val="0F1115"/>
          <w:sz w:val="32"/>
          <w:szCs w:val="32"/>
        </w:rPr>
        <w:t>检测标准</w:t>
      </w:r>
    </w:p>
    <w:p w:rsidR="00754BCE" w:rsidRPr="00754BCE" w:rsidRDefault="00754BCE" w:rsidP="00754BCE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 w:rsidRPr="00754BCE">
        <w:rPr>
          <w:rFonts w:ascii="Times New Roman" w:eastAsia="方正仿宋_GBK" w:hAnsi="Times New Roman" w:cs="Times New Roman"/>
          <w:color w:val="0F1115"/>
          <w:sz w:val="32"/>
          <w:szCs w:val="32"/>
        </w:rPr>
        <w:t>严格依据现行有效标准执行，包括但不限于：</w:t>
      </w:r>
    </w:p>
    <w:p w:rsidR="00754BCE" w:rsidRPr="00754BCE" w:rsidRDefault="00754BCE" w:rsidP="00754BCE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F1115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F1115"/>
          <w:sz w:val="32"/>
          <w:szCs w:val="32"/>
        </w:rPr>
        <w:t xml:space="preserve">. </w:t>
      </w:r>
      <w:r w:rsidRPr="00754BCE">
        <w:rPr>
          <w:rFonts w:ascii="Times New Roman" w:eastAsia="方正仿宋_GBK" w:hAnsi="Times New Roman" w:cs="Times New Roman"/>
          <w:color w:val="0F1115"/>
          <w:sz w:val="32"/>
          <w:szCs w:val="32"/>
        </w:rPr>
        <w:t>《文物建筑电气火灾防控技术规范》（</w:t>
      </w:r>
      <w:r w:rsidRPr="00754BCE">
        <w:rPr>
          <w:rFonts w:ascii="Times New Roman" w:eastAsia="方正仿宋_GBK" w:hAnsi="Times New Roman" w:cs="Times New Roman"/>
          <w:color w:val="0F1115"/>
          <w:sz w:val="32"/>
          <w:szCs w:val="32"/>
        </w:rPr>
        <w:t>WW/T 0126-2025</w:t>
      </w:r>
      <w:r w:rsidRPr="00754BCE">
        <w:rPr>
          <w:rFonts w:ascii="Times New Roman" w:eastAsia="方正仿宋_GBK" w:hAnsi="Times New Roman" w:cs="Times New Roman"/>
          <w:color w:val="0F1115"/>
          <w:sz w:val="32"/>
          <w:szCs w:val="32"/>
        </w:rPr>
        <w:t>）</w:t>
      </w:r>
    </w:p>
    <w:p w:rsidR="00754BCE" w:rsidRPr="00754BCE" w:rsidRDefault="00754BCE" w:rsidP="00754BCE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F1115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F1115"/>
          <w:sz w:val="32"/>
          <w:szCs w:val="32"/>
        </w:rPr>
        <w:t xml:space="preserve">. </w:t>
      </w:r>
      <w:r w:rsidRPr="00754BCE">
        <w:rPr>
          <w:rFonts w:ascii="Times New Roman" w:eastAsia="方正仿宋_GBK" w:hAnsi="Times New Roman" w:cs="Times New Roman"/>
          <w:color w:val="0F1115"/>
          <w:sz w:val="32"/>
          <w:szCs w:val="32"/>
        </w:rPr>
        <w:t>《建筑电气工程施工质量验收规范》（</w:t>
      </w:r>
      <w:r w:rsidRPr="00754BCE">
        <w:rPr>
          <w:rFonts w:ascii="Times New Roman" w:eastAsia="方正仿宋_GBK" w:hAnsi="Times New Roman" w:cs="Times New Roman"/>
          <w:color w:val="0F1115"/>
          <w:sz w:val="32"/>
          <w:szCs w:val="32"/>
        </w:rPr>
        <w:t>GB50303-2015</w:t>
      </w:r>
      <w:r w:rsidRPr="00754BCE">
        <w:rPr>
          <w:rFonts w:ascii="Times New Roman" w:eastAsia="方正仿宋_GBK" w:hAnsi="Times New Roman" w:cs="Times New Roman"/>
          <w:color w:val="0F1115"/>
          <w:sz w:val="32"/>
          <w:szCs w:val="32"/>
        </w:rPr>
        <w:t>）</w:t>
      </w:r>
    </w:p>
    <w:p w:rsidR="00754BCE" w:rsidRPr="00754BCE" w:rsidRDefault="00754BCE" w:rsidP="00754BCE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F1115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0F1115"/>
          <w:sz w:val="32"/>
          <w:szCs w:val="32"/>
        </w:rPr>
        <w:t xml:space="preserve">. </w:t>
      </w:r>
      <w:r w:rsidRPr="00754BCE">
        <w:rPr>
          <w:rFonts w:ascii="Times New Roman" w:eastAsia="方正仿宋_GBK" w:hAnsi="Times New Roman" w:cs="Times New Roman"/>
          <w:color w:val="0F1115"/>
          <w:sz w:val="32"/>
          <w:szCs w:val="32"/>
        </w:rPr>
        <w:t>《人员密集场所消防安全管理》（</w:t>
      </w:r>
      <w:r w:rsidRPr="00754BCE">
        <w:rPr>
          <w:rFonts w:ascii="Times New Roman" w:eastAsia="方正仿宋_GBK" w:hAnsi="Times New Roman" w:cs="Times New Roman"/>
          <w:color w:val="0F1115"/>
          <w:sz w:val="32"/>
          <w:szCs w:val="32"/>
        </w:rPr>
        <w:t>GB/T40248-2021</w:t>
      </w:r>
      <w:r w:rsidRPr="00754BCE">
        <w:rPr>
          <w:rFonts w:ascii="Times New Roman" w:eastAsia="方正仿宋_GBK" w:hAnsi="Times New Roman" w:cs="Times New Roman"/>
          <w:color w:val="0F1115"/>
          <w:sz w:val="32"/>
          <w:szCs w:val="32"/>
        </w:rPr>
        <w:t>）</w:t>
      </w:r>
    </w:p>
    <w:p w:rsidR="00754BCE" w:rsidRPr="00754BCE" w:rsidRDefault="00754BCE" w:rsidP="00754BCE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F1115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color w:val="0F1115"/>
          <w:sz w:val="32"/>
          <w:szCs w:val="32"/>
        </w:rPr>
        <w:t xml:space="preserve">. </w:t>
      </w:r>
      <w:r w:rsidRPr="00754BCE">
        <w:rPr>
          <w:rFonts w:ascii="Times New Roman" w:eastAsia="方正仿宋_GBK" w:hAnsi="Times New Roman" w:cs="Times New Roman"/>
          <w:color w:val="0F1115"/>
          <w:sz w:val="32"/>
          <w:szCs w:val="32"/>
        </w:rPr>
        <w:t>《建设工程施工现场消防安全技术标准》（</w:t>
      </w:r>
      <w:r w:rsidRPr="00754BCE">
        <w:rPr>
          <w:rFonts w:ascii="Times New Roman" w:eastAsia="方正仿宋_GBK" w:hAnsi="Times New Roman" w:cs="Times New Roman"/>
          <w:color w:val="0F1115"/>
          <w:sz w:val="32"/>
          <w:szCs w:val="32"/>
        </w:rPr>
        <w:t>GB/T50720-2011</w:t>
      </w:r>
      <w:r w:rsidRPr="00754BCE">
        <w:rPr>
          <w:rFonts w:ascii="Times New Roman" w:eastAsia="方正仿宋_GBK" w:hAnsi="Times New Roman" w:cs="Times New Roman"/>
          <w:color w:val="0F1115"/>
          <w:sz w:val="32"/>
          <w:szCs w:val="32"/>
        </w:rPr>
        <w:t>，</w:t>
      </w:r>
      <w:r w:rsidRPr="00754BCE">
        <w:rPr>
          <w:rFonts w:ascii="Times New Roman" w:eastAsia="方正仿宋_GBK" w:hAnsi="Times New Roman" w:cs="Times New Roman"/>
          <w:color w:val="0F1115"/>
          <w:sz w:val="32"/>
          <w:szCs w:val="32"/>
        </w:rPr>
        <w:t>2025</w:t>
      </w:r>
      <w:r w:rsidRPr="00754BCE">
        <w:rPr>
          <w:rFonts w:ascii="Times New Roman" w:eastAsia="方正仿宋_GBK" w:hAnsi="Times New Roman" w:cs="Times New Roman"/>
          <w:color w:val="0F1115"/>
          <w:sz w:val="32"/>
          <w:szCs w:val="32"/>
        </w:rPr>
        <w:t>年版）</w:t>
      </w:r>
    </w:p>
    <w:p w:rsidR="00754BCE" w:rsidRPr="00754BCE" w:rsidRDefault="00754BCE" w:rsidP="00754BCE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F1115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color w:val="0F1115"/>
          <w:sz w:val="32"/>
          <w:szCs w:val="32"/>
        </w:rPr>
        <w:t xml:space="preserve">. </w:t>
      </w:r>
      <w:r w:rsidRPr="00754BCE">
        <w:rPr>
          <w:rFonts w:ascii="Times New Roman" w:eastAsia="方正仿宋_GBK" w:hAnsi="Times New Roman" w:cs="Times New Roman"/>
          <w:color w:val="0F1115"/>
          <w:sz w:val="32"/>
          <w:szCs w:val="32"/>
        </w:rPr>
        <w:t>《四川省建筑消防设施检测规范》（</w:t>
      </w:r>
      <w:r w:rsidRPr="00754BCE">
        <w:rPr>
          <w:rFonts w:ascii="Times New Roman" w:eastAsia="方正仿宋_GBK" w:hAnsi="Times New Roman" w:cs="Times New Roman"/>
          <w:color w:val="0F1115"/>
          <w:sz w:val="32"/>
          <w:szCs w:val="32"/>
        </w:rPr>
        <w:t>DB51/T 2049-2015</w:t>
      </w:r>
      <w:r w:rsidRPr="00754BCE">
        <w:rPr>
          <w:rFonts w:ascii="Times New Roman" w:eastAsia="方正仿宋_GBK" w:hAnsi="Times New Roman" w:cs="Times New Roman"/>
          <w:color w:val="0F1115"/>
          <w:sz w:val="32"/>
          <w:szCs w:val="32"/>
        </w:rPr>
        <w:t>）</w:t>
      </w:r>
    </w:p>
    <w:p w:rsidR="00754BCE" w:rsidRPr="00754BCE" w:rsidRDefault="00754BCE" w:rsidP="00754BCE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F1115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color w:val="0F1115"/>
          <w:sz w:val="32"/>
          <w:szCs w:val="32"/>
        </w:rPr>
        <w:t xml:space="preserve">. </w:t>
      </w:r>
      <w:r w:rsidRPr="00754BCE">
        <w:rPr>
          <w:rFonts w:ascii="Times New Roman" w:eastAsia="方正仿宋_GBK" w:hAnsi="Times New Roman" w:cs="Times New Roman"/>
          <w:color w:val="0F1115"/>
          <w:sz w:val="32"/>
          <w:szCs w:val="32"/>
        </w:rPr>
        <w:t>《电气防火安全技术导则》（</w:t>
      </w:r>
      <w:r w:rsidRPr="00754BCE">
        <w:rPr>
          <w:rFonts w:ascii="Times New Roman" w:eastAsia="方正仿宋_GBK" w:hAnsi="Times New Roman" w:cs="Times New Roman"/>
          <w:color w:val="0F1115"/>
          <w:sz w:val="32"/>
          <w:szCs w:val="32"/>
        </w:rPr>
        <w:t>DB51/325-2000</w:t>
      </w:r>
      <w:r w:rsidRPr="00754BCE">
        <w:rPr>
          <w:rFonts w:ascii="Times New Roman" w:eastAsia="方正仿宋_GBK" w:hAnsi="Times New Roman" w:cs="Times New Roman"/>
          <w:color w:val="0F1115"/>
          <w:sz w:val="32"/>
          <w:szCs w:val="32"/>
        </w:rPr>
        <w:t>）</w:t>
      </w:r>
    </w:p>
    <w:p w:rsidR="003013F0" w:rsidRPr="000E514B" w:rsidRDefault="00754BCE" w:rsidP="00F52A37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3"/>
          <w:rFonts w:ascii="Times New Roman" w:eastAsia="黑体" w:hAnsi="Times New Roman" w:cs="Times New Roman"/>
        </w:rPr>
      </w:pPr>
      <w:r>
        <w:rPr>
          <w:rStyle w:val="a3"/>
          <w:rFonts w:ascii="Times New Roman" w:eastAsia="黑体" w:hAnsi="Times New Roman" w:cs="Times New Roman" w:hint="eastAsia"/>
          <w:b w:val="0"/>
          <w:color w:val="0F1115"/>
          <w:sz w:val="32"/>
          <w:szCs w:val="32"/>
        </w:rPr>
        <w:t>三</w:t>
      </w:r>
      <w:r w:rsidR="003013F0" w:rsidRPr="000E514B">
        <w:rPr>
          <w:rStyle w:val="a3"/>
          <w:rFonts w:ascii="Times New Roman" w:eastAsia="黑体" w:hAnsi="Times New Roman" w:cs="Times New Roman"/>
          <w:b w:val="0"/>
          <w:color w:val="0F1115"/>
          <w:sz w:val="32"/>
          <w:szCs w:val="32"/>
        </w:rPr>
        <w:t>、</w:t>
      </w:r>
      <w:r w:rsidR="003013F0" w:rsidRPr="000E514B">
        <w:rPr>
          <w:rStyle w:val="a3"/>
          <w:rFonts w:ascii="Times New Roman" w:eastAsia="黑体" w:hAnsi="Times New Roman" w:cs="Times New Roman"/>
          <w:b w:val="0"/>
          <w:color w:val="0F1115"/>
          <w:sz w:val="32"/>
          <w:szCs w:val="32"/>
        </w:rPr>
        <w:t xml:space="preserve"> </w:t>
      </w:r>
      <w:r>
        <w:rPr>
          <w:rStyle w:val="a3"/>
          <w:rFonts w:ascii="Times New Roman" w:eastAsia="黑体" w:hAnsi="Times New Roman" w:cs="Times New Roman" w:hint="eastAsia"/>
          <w:b w:val="0"/>
          <w:color w:val="0F1115"/>
          <w:sz w:val="32"/>
          <w:szCs w:val="32"/>
        </w:rPr>
        <w:t>服务要求</w:t>
      </w:r>
    </w:p>
    <w:p w:rsidR="003013F0" w:rsidRPr="000E514B" w:rsidRDefault="00F52A37" w:rsidP="00174DE5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3"/>
          <w:rFonts w:ascii="Times New Roman" w:eastAsia="方正楷体_GBK" w:hAnsi="Times New Roman" w:cs="Times New Roman"/>
          <w:b w:val="0"/>
          <w:color w:val="0F1115"/>
          <w:sz w:val="32"/>
          <w:szCs w:val="32"/>
        </w:rPr>
      </w:pPr>
      <w:r w:rsidRPr="000E514B">
        <w:rPr>
          <w:rStyle w:val="a3"/>
          <w:rFonts w:ascii="Times New Roman" w:eastAsia="方正楷体_GBK" w:hAnsi="Times New Roman" w:cs="Times New Roman"/>
          <w:b w:val="0"/>
          <w:color w:val="0F1115"/>
          <w:sz w:val="32"/>
          <w:szCs w:val="32"/>
        </w:rPr>
        <w:t>（一）服务时间</w:t>
      </w:r>
    </w:p>
    <w:p w:rsidR="00F52A37" w:rsidRDefault="00F52A37" w:rsidP="000E514B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该项目为</w:t>
      </w: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2027</w:t>
      </w: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武侯祠成都大庙会配套项目，入场时间约为</w:t>
      </w: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1</w:t>
      </w: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月底</w:t>
      </w: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-2</w:t>
      </w: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月初（</w:t>
      </w: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2</w:t>
      </w: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月</w:t>
      </w: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5</w:t>
      </w: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日前），具体时间以</w:t>
      </w:r>
      <w:r w:rsidR="000E514B"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甲方通知为准。</w:t>
      </w:r>
    </w:p>
    <w:p w:rsidR="00174DE5" w:rsidRPr="000E514B" w:rsidRDefault="00174DE5" w:rsidP="00174DE5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3"/>
          <w:rFonts w:ascii="Times New Roman" w:eastAsia="方正楷体_GBK" w:hAnsi="Times New Roman" w:cs="Times New Roman"/>
          <w:b w:val="0"/>
          <w:color w:val="0F1115"/>
          <w:sz w:val="32"/>
          <w:szCs w:val="32"/>
        </w:rPr>
      </w:pPr>
      <w:r w:rsidRPr="000E514B">
        <w:rPr>
          <w:rStyle w:val="a3"/>
          <w:rFonts w:ascii="Times New Roman" w:eastAsia="方正楷体_GBK" w:hAnsi="Times New Roman" w:cs="Times New Roman"/>
          <w:b w:val="0"/>
          <w:color w:val="0F1115"/>
          <w:sz w:val="32"/>
          <w:szCs w:val="32"/>
        </w:rPr>
        <w:t>（</w:t>
      </w:r>
      <w:r>
        <w:rPr>
          <w:rStyle w:val="a3"/>
          <w:rFonts w:ascii="Times New Roman" w:eastAsia="方正楷体_GBK" w:hAnsi="Times New Roman" w:cs="Times New Roman" w:hint="eastAsia"/>
          <w:b w:val="0"/>
          <w:color w:val="0F1115"/>
          <w:sz w:val="32"/>
          <w:szCs w:val="32"/>
        </w:rPr>
        <w:t>二</w:t>
      </w:r>
      <w:r w:rsidRPr="000E514B">
        <w:rPr>
          <w:rStyle w:val="a3"/>
          <w:rFonts w:ascii="Times New Roman" w:eastAsia="方正楷体_GBK" w:hAnsi="Times New Roman" w:cs="Times New Roman"/>
          <w:b w:val="0"/>
          <w:color w:val="0F1115"/>
          <w:sz w:val="32"/>
          <w:szCs w:val="32"/>
        </w:rPr>
        <w:t>）</w:t>
      </w:r>
      <w:r>
        <w:rPr>
          <w:rStyle w:val="a3"/>
          <w:rFonts w:ascii="Times New Roman" w:eastAsia="方正楷体_GBK" w:hAnsi="Times New Roman" w:cs="Times New Roman" w:hint="eastAsia"/>
          <w:b w:val="0"/>
          <w:color w:val="0F1115"/>
          <w:sz w:val="32"/>
          <w:szCs w:val="32"/>
        </w:rPr>
        <w:t>人员要求</w:t>
      </w:r>
    </w:p>
    <w:p w:rsidR="00174DE5" w:rsidRDefault="00174DE5" w:rsidP="000E514B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 w:rsidRPr="00174DE5">
        <w:rPr>
          <w:rFonts w:ascii="Times New Roman" w:eastAsia="方正仿宋_GBK" w:hAnsi="Times New Roman" w:cs="Times New Roman" w:hint="eastAsia"/>
          <w:color w:val="0F1115"/>
          <w:sz w:val="32"/>
          <w:szCs w:val="32"/>
        </w:rPr>
        <w:t>安排技术负责人及专业技术人员全程配合，检测人员须持有效资质证书。</w:t>
      </w:r>
    </w:p>
    <w:p w:rsidR="00174DE5" w:rsidRDefault="00174DE5" w:rsidP="000E514B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lastRenderedPageBreak/>
        <w:t>检测单位须具备相应的电气防火检测及消防设施检测资质，并熟悉文物建筑保护区内施工及活动的特殊安防要求。</w:t>
      </w:r>
    </w:p>
    <w:p w:rsidR="00174DE5" w:rsidRDefault="00174DE5" w:rsidP="00174DE5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3"/>
          <w:rFonts w:ascii="Times New Roman" w:eastAsia="方正楷体_GBK" w:hAnsi="Times New Roman" w:cs="Times New Roman"/>
          <w:b w:val="0"/>
          <w:color w:val="0F1115"/>
          <w:sz w:val="32"/>
          <w:szCs w:val="32"/>
        </w:rPr>
      </w:pPr>
      <w:r w:rsidRPr="000E514B">
        <w:rPr>
          <w:rStyle w:val="a3"/>
          <w:rFonts w:ascii="Times New Roman" w:eastAsia="方正楷体_GBK" w:hAnsi="Times New Roman" w:cs="Times New Roman"/>
          <w:b w:val="0"/>
          <w:color w:val="0F1115"/>
          <w:sz w:val="32"/>
          <w:szCs w:val="32"/>
        </w:rPr>
        <w:t>（</w:t>
      </w:r>
      <w:r>
        <w:rPr>
          <w:rStyle w:val="a3"/>
          <w:rFonts w:ascii="Times New Roman" w:eastAsia="方正楷体_GBK" w:hAnsi="Times New Roman" w:cs="Times New Roman" w:hint="eastAsia"/>
          <w:b w:val="0"/>
          <w:color w:val="0F1115"/>
          <w:sz w:val="32"/>
          <w:szCs w:val="32"/>
        </w:rPr>
        <w:t>三</w:t>
      </w:r>
      <w:r w:rsidRPr="000E514B">
        <w:rPr>
          <w:rStyle w:val="a3"/>
          <w:rFonts w:ascii="Times New Roman" w:eastAsia="方正楷体_GBK" w:hAnsi="Times New Roman" w:cs="Times New Roman"/>
          <w:b w:val="0"/>
          <w:color w:val="0F1115"/>
          <w:sz w:val="32"/>
          <w:szCs w:val="32"/>
        </w:rPr>
        <w:t>）</w:t>
      </w:r>
      <w:r>
        <w:rPr>
          <w:rStyle w:val="a3"/>
          <w:rFonts w:ascii="Times New Roman" w:eastAsia="方正楷体_GBK" w:hAnsi="Times New Roman" w:cs="Times New Roman" w:hint="eastAsia"/>
          <w:b w:val="0"/>
          <w:color w:val="0F1115"/>
          <w:sz w:val="32"/>
          <w:szCs w:val="32"/>
        </w:rPr>
        <w:t>隐患处置</w:t>
      </w:r>
    </w:p>
    <w:p w:rsidR="00174DE5" w:rsidRPr="00174DE5" w:rsidRDefault="00174DE5" w:rsidP="00174DE5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楷体_GBK" w:hAnsi="Times New Roman" w:cs="Times New Roman"/>
          <w:bCs/>
          <w:color w:val="0F1115"/>
          <w:sz w:val="32"/>
          <w:szCs w:val="32"/>
        </w:rPr>
      </w:pP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检测须在活动搭建完成后、正式开幕前进行，并预留整改复检时间。如发现重大电气火灾隐患（如零序电流超标、绝缘破损严重等），</w:t>
      </w:r>
      <w:proofErr w:type="gramStart"/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须立出具</w:t>
      </w:r>
      <w:proofErr w:type="gramEnd"/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书面的《安全隐患告知书》。</w:t>
      </w:r>
    </w:p>
    <w:p w:rsidR="000E514B" w:rsidRPr="000E514B" w:rsidRDefault="000E514B" w:rsidP="000E514B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="638"/>
        <w:rPr>
          <w:rFonts w:ascii="Times New Roman" w:eastAsia="方正楷体_GBK" w:hAnsi="Times New Roman" w:cs="Times New Roman"/>
          <w:sz w:val="32"/>
          <w:szCs w:val="32"/>
        </w:rPr>
      </w:pPr>
      <w:r w:rsidRPr="000E514B">
        <w:rPr>
          <w:rFonts w:ascii="Times New Roman" w:eastAsia="方正楷体_GBK" w:hAnsi="Times New Roman" w:cs="Times New Roman"/>
          <w:sz w:val="32"/>
          <w:szCs w:val="32"/>
        </w:rPr>
        <w:t>（四）成果交付</w:t>
      </w:r>
    </w:p>
    <w:p w:rsidR="000E514B" w:rsidRPr="000E514B" w:rsidRDefault="000E514B" w:rsidP="000E514B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3"/>
          <w:rFonts w:ascii="Times New Roman" w:eastAsia="方正仿宋_GBK" w:hAnsi="Times New Roman" w:cs="Times New Roman"/>
          <w:b w:val="0"/>
          <w:bCs w:val="0"/>
          <w:color w:val="0F1115"/>
          <w:sz w:val="32"/>
          <w:szCs w:val="32"/>
        </w:rPr>
      </w:pP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供应商需在入场检查后</w:t>
      </w: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1</w:t>
      </w: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个工作日内</w:t>
      </w:r>
      <w:r w:rsidR="00174DE5" w:rsidRPr="00174DE5">
        <w:rPr>
          <w:rFonts w:ascii="Times New Roman" w:eastAsia="方正仿宋_GBK" w:hAnsi="Times New Roman" w:cs="Times New Roman" w:hint="eastAsia"/>
          <w:color w:val="0F1115"/>
          <w:sz w:val="32"/>
          <w:szCs w:val="32"/>
        </w:rPr>
        <w:t>提交以下加盖公章的报告各</w:t>
      </w:r>
      <w:r w:rsidR="00174DE5">
        <w:rPr>
          <w:rFonts w:ascii="Times New Roman" w:eastAsia="方正仿宋_GBK" w:hAnsi="Times New Roman" w:cs="Times New Roman"/>
          <w:color w:val="0F1115"/>
          <w:sz w:val="32"/>
          <w:szCs w:val="32"/>
        </w:rPr>
        <w:t>3</w:t>
      </w:r>
      <w:r w:rsidR="00174DE5" w:rsidRPr="00174DE5">
        <w:rPr>
          <w:rFonts w:ascii="Times New Roman" w:eastAsia="方正仿宋_GBK" w:hAnsi="Times New Roman" w:cs="Times New Roman"/>
          <w:color w:val="0F1115"/>
          <w:sz w:val="32"/>
          <w:szCs w:val="32"/>
        </w:rPr>
        <w:t>份</w:t>
      </w: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。</w:t>
      </w:r>
    </w:p>
    <w:p w:rsidR="003013F0" w:rsidRPr="000E514B" w:rsidRDefault="000E514B" w:rsidP="00F52A37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 xml:space="preserve">1. </w:t>
      </w:r>
      <w:r w:rsidR="003013F0"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《</w:t>
      </w:r>
      <w:r w:rsidR="003013F0"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2027</w:t>
      </w:r>
      <w:r w:rsidR="003013F0"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武侯祠成都大庙会电气设施技术检测报告》：报告须包含现场检测数据、安全隐患照片、具体不符合项对应的标准条款、危险等级判定及整改建议。</w:t>
      </w:r>
    </w:p>
    <w:p w:rsidR="003013F0" w:rsidRPr="000E514B" w:rsidRDefault="000E514B" w:rsidP="00F52A37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 xml:space="preserve">2. </w:t>
      </w:r>
      <w:r w:rsidR="00174DE5">
        <w:rPr>
          <w:rFonts w:ascii="Times New Roman" w:eastAsia="方正仿宋_GBK" w:hAnsi="Times New Roman" w:cs="Times New Roman"/>
          <w:color w:val="0F1115"/>
          <w:sz w:val="32"/>
          <w:szCs w:val="32"/>
        </w:rPr>
        <w:t>《群贤堂临展（暂定名）电气设施技术检测报告》：</w:t>
      </w:r>
      <w:r w:rsidR="003013F0"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报告须包含现场检测数据、安全隐患照片、具体不符合项对应的标准条款、危险等级判定及整改建议。</w:t>
      </w:r>
    </w:p>
    <w:p w:rsidR="003013F0" w:rsidRPr="000E514B" w:rsidRDefault="000E514B" w:rsidP="00F52A37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 xml:space="preserve">3. </w:t>
      </w:r>
      <w:r w:rsidR="003013F0"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《</w:t>
      </w:r>
      <w:r w:rsidR="003013F0"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2027</w:t>
      </w:r>
      <w:r w:rsidR="00174DE5">
        <w:rPr>
          <w:rFonts w:ascii="Times New Roman" w:eastAsia="方正仿宋_GBK" w:hAnsi="Times New Roman" w:cs="Times New Roman"/>
          <w:color w:val="0F1115"/>
          <w:sz w:val="32"/>
          <w:szCs w:val="32"/>
        </w:rPr>
        <w:t>武侯祠成都大庙会消防设施及防火技术检测报告》：</w:t>
      </w:r>
      <w:r w:rsidR="003013F0"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报告须对临时建筑防火性能、消防器材有效性、安全疏散条件等给出明确评定结论。</w:t>
      </w:r>
    </w:p>
    <w:p w:rsidR="003013F0" w:rsidRPr="000E514B" w:rsidRDefault="000E514B" w:rsidP="00F52A37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 xml:space="preserve">4. </w:t>
      </w:r>
      <w:r w:rsidR="00174DE5">
        <w:rPr>
          <w:rFonts w:ascii="Times New Roman" w:eastAsia="方正仿宋_GBK" w:hAnsi="Times New Roman" w:cs="Times New Roman"/>
          <w:color w:val="0F1115"/>
          <w:sz w:val="32"/>
          <w:szCs w:val="32"/>
        </w:rPr>
        <w:t>《群贤堂临展（暂定名）消防设施及防火技术检测报告》：</w:t>
      </w:r>
      <w:r w:rsidR="003013F0"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报告须对建筑防火性能、消防器材有效性、安全疏散条件等给出明确评定结论。</w:t>
      </w:r>
    </w:p>
    <w:p w:rsidR="00F52A37" w:rsidRPr="000E514B" w:rsidRDefault="00F52A37" w:rsidP="00174DE5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600" w:lineRule="exact"/>
        <w:rPr>
          <w:rStyle w:val="a3"/>
          <w:rFonts w:ascii="Times New Roman" w:eastAsia="黑体" w:hAnsi="Times New Roman" w:cs="Times New Roman"/>
          <w:b w:val="0"/>
          <w:color w:val="0F1115"/>
          <w:sz w:val="32"/>
          <w:szCs w:val="32"/>
        </w:rPr>
      </w:pPr>
      <w:r w:rsidRPr="000E514B">
        <w:rPr>
          <w:rStyle w:val="a3"/>
          <w:rFonts w:ascii="Times New Roman" w:eastAsia="黑体" w:hAnsi="Times New Roman" w:cs="Times New Roman"/>
          <w:b w:val="0"/>
          <w:color w:val="0F1115"/>
          <w:sz w:val="32"/>
          <w:szCs w:val="32"/>
        </w:rPr>
        <w:lastRenderedPageBreak/>
        <w:t>其他事项：</w:t>
      </w:r>
    </w:p>
    <w:p w:rsidR="00F52A37" w:rsidRPr="000E514B" w:rsidRDefault="00F52A37" w:rsidP="00F52A37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（一）该项目为单次采购。</w:t>
      </w:r>
    </w:p>
    <w:p w:rsidR="00F52A37" w:rsidRPr="000E514B" w:rsidRDefault="00F52A37" w:rsidP="00F52A37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（二）供应商应当参考类似项目按照成本价加合理利润原则合理报价。</w:t>
      </w:r>
    </w:p>
    <w:p w:rsidR="00F52A37" w:rsidRPr="000E514B" w:rsidRDefault="00F52A37" w:rsidP="00F52A37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（三）报价低于其他供应</w:t>
      </w:r>
      <w:proofErr w:type="gramStart"/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商有效</w:t>
      </w:r>
      <w:proofErr w:type="gramEnd"/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报价算术平均值的</w:t>
      </w:r>
      <w:r w:rsidR="00DE6800">
        <w:rPr>
          <w:rFonts w:ascii="Times New Roman" w:eastAsia="方正仿宋_GBK" w:hAnsi="Times New Roman" w:cs="Times New Roman"/>
          <w:color w:val="0F1115"/>
          <w:sz w:val="32"/>
          <w:szCs w:val="32"/>
        </w:rPr>
        <w:t>80</w:t>
      </w:r>
      <w:bookmarkStart w:id="0" w:name="_GoBack"/>
      <w:bookmarkEnd w:id="0"/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%</w:t>
      </w: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时，供应商须在接到通知后的</w:t>
      </w: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2</w:t>
      </w: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个工作日内提供成本说明（格式自拟），否则可能被认定为恶意低价，直接判定为无效报价。</w:t>
      </w:r>
    </w:p>
    <w:p w:rsidR="00F52A37" w:rsidRPr="000E514B" w:rsidRDefault="00F52A37" w:rsidP="00F52A37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（四）具体采购内容以正式采购文件为准。</w:t>
      </w:r>
    </w:p>
    <w:p w:rsidR="00F52A37" w:rsidRPr="000E514B" w:rsidRDefault="00F52A37" w:rsidP="00F52A37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（五）供应商应具备的资格条件：</w:t>
      </w:r>
    </w:p>
    <w:p w:rsidR="00F52A37" w:rsidRPr="000E514B" w:rsidRDefault="00F52A37" w:rsidP="00F52A37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1.</w:t>
      </w: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具有独立承担民事责任的能力；</w:t>
      </w:r>
    </w:p>
    <w:p w:rsidR="00F52A37" w:rsidRPr="000E514B" w:rsidRDefault="00F52A37" w:rsidP="00F52A37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2.</w:t>
      </w: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具有良好的商业信誉和健全的财务会计制度；</w:t>
      </w:r>
    </w:p>
    <w:p w:rsidR="00F52A37" w:rsidRPr="000E514B" w:rsidRDefault="00F52A37" w:rsidP="00F52A37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3.</w:t>
      </w: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具有履行项目所必需的设备和专业技术能力；</w:t>
      </w:r>
    </w:p>
    <w:p w:rsidR="00F52A37" w:rsidRPr="000E514B" w:rsidRDefault="00F52A37" w:rsidP="00F52A37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4.</w:t>
      </w: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有依法缴纳税收和社会保障资金的良好记录；</w:t>
      </w:r>
    </w:p>
    <w:p w:rsidR="00F52A37" w:rsidRPr="000E514B" w:rsidRDefault="00F52A37" w:rsidP="00F52A37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5.</w:t>
      </w: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参加采购活动前三年内，在经营活动中没有重大违法记录；</w:t>
      </w:r>
    </w:p>
    <w:p w:rsidR="00F52A37" w:rsidRPr="000E514B" w:rsidRDefault="00F52A37" w:rsidP="00F52A37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6.</w:t>
      </w: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法律、行政法规规定的其他条件；</w:t>
      </w:r>
    </w:p>
    <w:p w:rsidR="00F52A37" w:rsidRPr="000E514B" w:rsidRDefault="00F52A37" w:rsidP="00F52A37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F1115"/>
          <w:sz w:val="32"/>
          <w:szCs w:val="32"/>
        </w:rPr>
      </w:pP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7.</w:t>
      </w:r>
      <w:r w:rsidRPr="000E514B">
        <w:rPr>
          <w:rFonts w:ascii="Times New Roman" w:eastAsia="方正仿宋_GBK" w:hAnsi="Times New Roman" w:cs="Times New Roman"/>
          <w:color w:val="0F1115"/>
          <w:sz w:val="32"/>
          <w:szCs w:val="32"/>
        </w:rPr>
        <w:t>本项目不接受联合体参与询价。</w:t>
      </w:r>
    </w:p>
    <w:sectPr w:rsidR="00F52A37" w:rsidRPr="000E5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D68"/>
    <w:multiLevelType w:val="multilevel"/>
    <w:tmpl w:val="51F20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0E3"/>
    <w:multiLevelType w:val="hybridMultilevel"/>
    <w:tmpl w:val="128CE696"/>
    <w:lvl w:ilvl="0" w:tplc="A65ED39E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E417DB1"/>
    <w:multiLevelType w:val="hybridMultilevel"/>
    <w:tmpl w:val="C4881A64"/>
    <w:lvl w:ilvl="0" w:tplc="2F74D49A">
      <w:start w:val="6"/>
      <w:numFmt w:val="japaneseCounting"/>
      <w:lvlText w:val="%1、"/>
      <w:lvlJc w:val="left"/>
      <w:pPr>
        <w:ind w:left="13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12E13E7"/>
    <w:multiLevelType w:val="multilevel"/>
    <w:tmpl w:val="8A7E7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C2E2C"/>
    <w:multiLevelType w:val="multilevel"/>
    <w:tmpl w:val="FA1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2297B"/>
    <w:multiLevelType w:val="multilevel"/>
    <w:tmpl w:val="2AFED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DB14B7"/>
    <w:multiLevelType w:val="hybridMultilevel"/>
    <w:tmpl w:val="0A802A0A"/>
    <w:lvl w:ilvl="0" w:tplc="8CF4E5EC">
      <w:start w:val="1"/>
      <w:numFmt w:val="japaneseCounting"/>
      <w:lvlText w:val="%1、"/>
      <w:lvlJc w:val="left"/>
      <w:pPr>
        <w:ind w:left="815" w:hanging="815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7F72CE"/>
    <w:multiLevelType w:val="multilevel"/>
    <w:tmpl w:val="24E2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84282"/>
    <w:multiLevelType w:val="multilevel"/>
    <w:tmpl w:val="5E90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5B1DBC"/>
    <w:multiLevelType w:val="hybridMultilevel"/>
    <w:tmpl w:val="36F4AD0A"/>
    <w:lvl w:ilvl="0" w:tplc="40CE87A4">
      <w:start w:val="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6F3E769E"/>
    <w:multiLevelType w:val="hybridMultilevel"/>
    <w:tmpl w:val="1A602D68"/>
    <w:lvl w:ilvl="0" w:tplc="F2BEEC70">
      <w:start w:val="1"/>
      <w:numFmt w:val="japaneseCounting"/>
      <w:lvlText w:val="%1、"/>
      <w:lvlJc w:val="left"/>
      <w:pPr>
        <w:ind w:left="13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7B8A3967"/>
    <w:multiLevelType w:val="multilevel"/>
    <w:tmpl w:val="E7900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1"/>
  </w:num>
  <w:num w:numId="7">
    <w:abstractNumId w:val="6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06"/>
    <w:rsid w:val="000A0CDF"/>
    <w:rsid w:val="000B3BD2"/>
    <w:rsid w:val="000E514B"/>
    <w:rsid w:val="00141853"/>
    <w:rsid w:val="00174DE5"/>
    <w:rsid w:val="003013F0"/>
    <w:rsid w:val="00754BCE"/>
    <w:rsid w:val="0075665A"/>
    <w:rsid w:val="009E6A30"/>
    <w:rsid w:val="00D31506"/>
    <w:rsid w:val="00DE6800"/>
    <w:rsid w:val="00E023C4"/>
    <w:rsid w:val="00F5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30B1E"/>
  <w15:chartTrackingRefBased/>
  <w15:docId w15:val="{2D3634D5-C965-4368-9EE1-817FAB7A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3013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3013F0"/>
    <w:rPr>
      <w:b/>
      <w:bCs/>
    </w:rPr>
  </w:style>
  <w:style w:type="character" w:customStyle="1" w:styleId="ds-markdown-cite">
    <w:name w:val="ds-markdown-cite"/>
    <w:basedOn w:val="a0"/>
    <w:rsid w:val="003013F0"/>
  </w:style>
  <w:style w:type="paragraph" w:styleId="a4">
    <w:name w:val="caption"/>
    <w:basedOn w:val="a"/>
    <w:qFormat/>
    <w:rsid w:val="00F52A37"/>
    <w:pPr>
      <w:suppressLineNumbers/>
      <w:suppressAutoHyphens/>
      <w:spacing w:before="120" w:after="120"/>
    </w:pPr>
    <w:rPr>
      <w:rFonts w:ascii="Calibri" w:eastAsia="宋体" w:hAnsi="Calibri" w:cs="Times New Roman"/>
      <w:i/>
      <w:iCs/>
      <w:sz w:val="24"/>
      <w:szCs w:val="24"/>
    </w:rPr>
  </w:style>
  <w:style w:type="paragraph" w:styleId="a5">
    <w:name w:val="Normal (Web)"/>
    <w:basedOn w:val="a"/>
    <w:uiPriority w:val="99"/>
    <w:qFormat/>
    <w:rsid w:val="00F52A37"/>
    <w:pPr>
      <w:suppressAutoHyphens/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乔乔</dc:creator>
  <cp:keywords/>
  <dc:description/>
  <cp:lastModifiedBy>乔乔</cp:lastModifiedBy>
  <cp:revision>7</cp:revision>
  <dcterms:created xsi:type="dcterms:W3CDTF">2026-05-19T01:22:00Z</dcterms:created>
  <dcterms:modified xsi:type="dcterms:W3CDTF">2026-07-09T01:56:00Z</dcterms:modified>
</cp:coreProperties>
</file>