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44BC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baseline"/>
        <w:rPr>
          <w:rFonts w:hint="eastAsia" w:ascii="方正小标宋_GBK" w:hAnsi="方正小标宋_GBK" w:eastAsia="方正小标宋_GBK" w:cs="方正小标宋_GBK"/>
          <w:color w:val="000000"/>
          <w:kern w:val="0"/>
          <w:sz w:val="36"/>
          <w:szCs w:val="36"/>
          <w:lang w:val="en-US" w:eastAsia="zh-CN"/>
        </w:rPr>
      </w:pPr>
      <w:r>
        <w:rPr>
          <w:rFonts w:hint="eastAsia" w:ascii="方正小标宋_GBK" w:hAnsi="方正小标宋_GBK" w:eastAsia="方正小标宋_GBK" w:cs="方正小标宋_GBK"/>
          <w:color w:val="000000"/>
          <w:kern w:val="0"/>
          <w:sz w:val="36"/>
          <w:szCs w:val="36"/>
          <w:lang w:val="en-US" w:eastAsia="zh-CN"/>
        </w:rPr>
        <w:t>2027武侯祠成都大庙会宣传服务项目服务需求</w:t>
      </w:r>
    </w:p>
    <w:p w14:paraId="54D02E6D">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384CD7C2">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武侯祠成都大庙会是成都最具代表性的春节文化盛事之一，它依托三国圣地武侯祠的深厚历史底蕴，将传统祭祀仪典与民俗庙会有机融合，既延续了成都人“游喜神方”的百年春节习俗，也通过主题灯会、沉浸式演艺、非遗市集、国潮文创等多元场景，生动呈现天府之国的年味记忆与民俗活力。作为成都重要的文旅名片，大庙会每年吸引数百万游客，在强化城市历史文化认同的同时，有效带动节日消费与文旅深度融合，已成为</w:t>
      </w:r>
      <w:bookmarkStart w:id="0" w:name="_GoBack"/>
      <w:bookmarkEnd w:id="0"/>
      <w:r>
        <w:rPr>
          <w:rFonts w:hint="eastAsia" w:ascii="仿宋_GB2312" w:hAnsi="宋体" w:eastAsia="仿宋_GB2312" w:cs="Times New Roman"/>
          <w:color w:val="000000"/>
          <w:kern w:val="0"/>
          <w:sz w:val="32"/>
          <w:szCs w:val="32"/>
          <w:lang w:val="en-US" w:eastAsia="zh-CN"/>
        </w:rPr>
        <w:t>传承巴蜀文脉、营造新春浓厚氛围的标志性平台。</w:t>
      </w:r>
    </w:p>
    <w:p w14:paraId="3481DEA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为持续提升2027武侯祠成都大庙会的社会影响力与传播声量，现面向社会公开采购一名服务商，承担2027年武侯祠大庙会宣传推广服务。</w:t>
      </w:r>
    </w:p>
    <w:p w14:paraId="421560C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p>
    <w:p w14:paraId="7ABE5807">
      <w:pPr>
        <w:adjustRightInd/>
        <w:snapToGrid/>
        <w:ind w:firstLine="720" w:firstLineChars="200"/>
        <w:rPr>
          <w:rFonts w:hint="eastAsia" w:ascii="仿宋" w:hAnsi="仿宋" w:eastAsia="仿宋" w:cs="仿宋"/>
        </w:rPr>
      </w:pPr>
      <w:r>
        <w:rPr>
          <w:rFonts w:hint="eastAsia" w:ascii="黑体" w:hAnsi="黑体" w:eastAsia="黑体" w:cs="黑体"/>
          <w:b w:val="0"/>
          <w:bCs w:val="0"/>
          <w:sz w:val="36"/>
          <w:szCs w:val="36"/>
          <w:lang w:val="en-US" w:eastAsia="zh-CN"/>
        </w:rPr>
        <w:t>一、</w:t>
      </w:r>
      <w:r>
        <w:rPr>
          <w:rFonts w:hint="eastAsia" w:ascii="黑体" w:hAnsi="黑体" w:eastAsia="黑体" w:cs="黑体"/>
          <w:b w:val="0"/>
          <w:bCs w:val="0"/>
          <w:sz w:val="36"/>
          <w:szCs w:val="36"/>
        </w:rPr>
        <w:t>服务内容</w:t>
      </w:r>
    </w:p>
    <w:p w14:paraId="62229A2F">
      <w:pPr>
        <w:adjustRightInd w:val="0"/>
        <w:spacing w:line="480" w:lineRule="exact"/>
        <w:ind w:firstLine="643"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1.项目整体宣传策略与创意策划</w:t>
      </w:r>
    </w:p>
    <w:p w14:paraId="5E985FCB">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宣传策略制定：供应商需提供完整的</w:t>
      </w:r>
      <w:r>
        <w:rPr>
          <w:rFonts w:hint="eastAsia" w:ascii="仿宋_GB2312" w:eastAsia="仿宋_GB2312" w:cs="Times New Roman"/>
          <w:color w:val="000000"/>
          <w:kern w:val="0"/>
          <w:sz w:val="32"/>
          <w:szCs w:val="32"/>
          <w:lang w:val="en-US" w:eastAsia="zh-CN"/>
        </w:rPr>
        <w:t>2027年</w:t>
      </w:r>
      <w:r>
        <w:rPr>
          <w:rFonts w:hint="eastAsia" w:ascii="仿宋_GB2312" w:hAnsi="宋体" w:eastAsia="仿宋_GB2312" w:cs="Times New Roman"/>
          <w:color w:val="000000"/>
          <w:kern w:val="0"/>
          <w:sz w:val="32"/>
          <w:szCs w:val="32"/>
          <w:lang w:val="en-US" w:eastAsia="zh-CN"/>
        </w:rPr>
        <w:t>武侯祠成都大庙会</w:t>
      </w:r>
      <w:r>
        <w:rPr>
          <w:rFonts w:hint="eastAsia" w:ascii="仿宋_GB2312" w:eastAsia="仿宋_GB2312" w:cs="Times New Roman"/>
          <w:color w:val="000000"/>
          <w:kern w:val="0"/>
          <w:sz w:val="32"/>
          <w:szCs w:val="32"/>
          <w:lang w:val="en-US" w:eastAsia="zh-CN"/>
        </w:rPr>
        <w:t xml:space="preserve"> </w:t>
      </w:r>
      <w:r>
        <w:rPr>
          <w:rFonts w:hint="eastAsia" w:ascii="仿宋_GB2312" w:hAnsi="宋体" w:eastAsia="仿宋_GB2312" w:cs="Times New Roman"/>
          <w:color w:val="000000"/>
          <w:kern w:val="0"/>
          <w:sz w:val="32"/>
          <w:szCs w:val="32"/>
          <w:lang w:val="en-US" w:eastAsia="zh-CN"/>
        </w:rPr>
        <w:t>整体宣传策划方案，方案应包含但不限于：</w:t>
      </w:r>
    </w:p>
    <w:p w14:paraId="6E27DC66">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主题定位：提炼核心宣传主题，需紧扣武侯祠成都大庙会特色，巧妙融合四川</w:t>
      </w:r>
      <w:r>
        <w:rPr>
          <w:rFonts w:hint="eastAsia" w:ascii="仿宋_GB2312" w:eastAsia="仿宋_GB2312" w:cs="Times New Roman"/>
          <w:color w:val="000000"/>
          <w:kern w:val="0"/>
          <w:sz w:val="32"/>
          <w:szCs w:val="32"/>
          <w:lang w:val="en-US" w:eastAsia="zh-CN"/>
        </w:rPr>
        <w:t>乃至成都</w:t>
      </w:r>
      <w:r>
        <w:rPr>
          <w:rFonts w:hint="eastAsia" w:ascii="仿宋_GB2312" w:hAnsi="宋体" w:eastAsia="仿宋_GB2312" w:cs="Times New Roman"/>
          <w:color w:val="000000"/>
          <w:kern w:val="0"/>
          <w:sz w:val="32"/>
          <w:szCs w:val="32"/>
          <w:lang w:val="en-US" w:eastAsia="zh-CN"/>
        </w:rPr>
        <w:t>独特的地域文化元素，传递积极正向的文化价值。</w:t>
      </w:r>
    </w:p>
    <w:p w14:paraId="758E1D93">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传播节奏：制定清晰的传播阶段，明确各阶段的传播目标、渠道策略和主要内容。</w:t>
      </w:r>
    </w:p>
    <w:p w14:paraId="43BFBA4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创意亮点：提出具有创新性和引爆点的创意概念及核心传播语，确保宣传活动的差异化和高辨识度。</w:t>
      </w:r>
    </w:p>
    <w:p w14:paraId="39105418">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方案要求：策略方案须思路清晰、目标明确、可操作性强，并能有效提升武侯祠成都大庙会的品牌知名度和公众参与度。</w:t>
      </w:r>
    </w:p>
    <w:p w14:paraId="46A4A8A7">
      <w:pPr>
        <w:adjustRightInd w:val="0"/>
        <w:spacing w:line="480" w:lineRule="exact"/>
        <w:ind w:firstLine="643" w:firstLineChars="200"/>
        <w:jc w:val="both"/>
        <w:textAlignment w:val="baseline"/>
        <w:rPr>
          <w:rFonts w:hint="eastAsia"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2.图文内容创意与素材制作</w:t>
      </w:r>
    </w:p>
    <w:p w14:paraId="2D4CEC5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（1）原创图文内容：</w:t>
      </w:r>
    </w:p>
    <w:p w14:paraId="6DDB4D2C">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 xml:space="preserve"> 需对</w:t>
      </w:r>
      <w:r>
        <w:rPr>
          <w:rFonts w:hint="eastAsia" w:ascii="仿宋_GB2312" w:eastAsia="仿宋_GB2312" w:cs="Times New Roman"/>
          <w:color w:val="000000"/>
          <w:kern w:val="0"/>
          <w:sz w:val="32"/>
          <w:szCs w:val="32"/>
          <w:lang w:val="en-US" w:eastAsia="zh-CN"/>
        </w:rPr>
        <w:t>庙会筹备</w:t>
      </w:r>
      <w:r>
        <w:rPr>
          <w:rFonts w:hint="eastAsia" w:ascii="仿宋_GB2312" w:hAnsi="宋体"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val="en-US" w:eastAsia="zh-CN"/>
        </w:rPr>
        <w:t>灯组特色</w:t>
      </w:r>
      <w:r>
        <w:rPr>
          <w:rFonts w:hint="eastAsia" w:ascii="仿宋_GB2312" w:hAnsi="宋体" w:eastAsia="仿宋_GB2312" w:cs="Times New Roman"/>
          <w:color w:val="000000"/>
          <w:kern w:val="0"/>
          <w:sz w:val="32"/>
          <w:szCs w:val="32"/>
          <w:lang w:val="en-US" w:eastAsia="zh-CN"/>
        </w:rPr>
        <w:t>、幕后故事等进行深度挖掘和亮点提炼。</w:t>
      </w:r>
    </w:p>
    <w:p w14:paraId="63504667">
      <w:pPr>
        <w:adjustRightInd w:val="0"/>
        <w:spacing w:line="480" w:lineRule="exact"/>
        <w:ind w:firstLine="640" w:firstLineChars="200"/>
        <w:jc w:val="both"/>
        <w:textAlignment w:val="baseline"/>
        <w:rPr>
          <w:rFonts w:hint="default"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 xml:space="preserve"> 数量要求：原创撰写高质量素材不少于</w:t>
      </w:r>
      <w:r>
        <w:rPr>
          <w:rFonts w:hint="eastAsia" w:ascii="仿宋_GB2312" w:eastAsia="仿宋_GB2312" w:cs="Times New Roman"/>
          <w:color w:val="000000"/>
          <w:kern w:val="0"/>
          <w:sz w:val="32"/>
          <w:szCs w:val="32"/>
          <w:lang w:val="en-US" w:eastAsia="zh-CN"/>
        </w:rPr>
        <w:t>10</w:t>
      </w:r>
      <w:r>
        <w:rPr>
          <w:rFonts w:hint="eastAsia" w:ascii="仿宋_GB2312" w:hAnsi="宋体" w:eastAsia="仿宋_GB2312" w:cs="Times New Roman"/>
          <w:color w:val="000000"/>
          <w:kern w:val="0"/>
          <w:sz w:val="32"/>
          <w:szCs w:val="32"/>
          <w:lang w:val="en-US" w:eastAsia="zh-CN"/>
        </w:rPr>
        <w:t>篇。每篇内容需主题鲜明，语言生动，符合目标受众阅读习惯</w:t>
      </w:r>
      <w:r>
        <w:rPr>
          <w:rFonts w:hint="eastAsia" w:ascii="仿宋_GB2312" w:eastAsia="仿宋_GB2312" w:cs="Times New Roman"/>
          <w:color w:val="000000"/>
          <w:kern w:val="0"/>
          <w:sz w:val="32"/>
          <w:szCs w:val="32"/>
          <w:lang w:val="en-US" w:eastAsia="zh-CN"/>
        </w:rPr>
        <w:t>，每篇字数不少于1000字，每篇新闻配图不少于5张。</w:t>
      </w:r>
    </w:p>
    <w:p w14:paraId="664AD7C5">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（2）原创视觉设计：</w:t>
      </w:r>
    </w:p>
    <w:p w14:paraId="64B9DF69">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原创</w:t>
      </w:r>
      <w:r>
        <w:rPr>
          <w:rFonts w:hint="eastAsia" w:ascii="仿宋_GB2312" w:eastAsia="仿宋_GB2312" w:cs="Times New Roman"/>
          <w:color w:val="000000"/>
          <w:kern w:val="0"/>
          <w:sz w:val="32"/>
          <w:szCs w:val="32"/>
          <w:lang w:val="en-US" w:eastAsia="zh-CN"/>
        </w:rPr>
        <w:t>电子</w:t>
      </w:r>
      <w:r>
        <w:rPr>
          <w:rFonts w:hint="eastAsia" w:ascii="仿宋_GB2312" w:hAnsi="宋体" w:eastAsia="仿宋_GB2312" w:cs="Times New Roman"/>
          <w:color w:val="000000"/>
          <w:kern w:val="0"/>
          <w:sz w:val="32"/>
          <w:szCs w:val="32"/>
          <w:lang w:val="en-US" w:eastAsia="zh-CN"/>
        </w:rPr>
        <w:t>海报</w:t>
      </w:r>
      <w:r>
        <w:rPr>
          <w:rFonts w:hint="eastAsia" w:ascii="仿宋_GB2312" w:eastAsia="仿宋_GB2312" w:cs="Times New Roman"/>
          <w:color w:val="000000"/>
          <w:kern w:val="0"/>
          <w:sz w:val="32"/>
          <w:szCs w:val="32"/>
          <w:lang w:val="en-US" w:eastAsia="zh-CN"/>
        </w:rPr>
        <w:t>或长图</w:t>
      </w:r>
      <w:r>
        <w:rPr>
          <w:rFonts w:hint="eastAsia" w:ascii="仿宋_GB2312" w:hAnsi="宋体"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val="en-US" w:eastAsia="zh-CN"/>
        </w:rPr>
        <w:t>围绕本届大庙会特点，原创</w:t>
      </w:r>
      <w:r>
        <w:rPr>
          <w:rFonts w:hint="eastAsia" w:ascii="仿宋_GB2312" w:hAnsi="宋体" w:eastAsia="仿宋_GB2312" w:cs="Times New Roman"/>
          <w:color w:val="000000"/>
          <w:kern w:val="0"/>
          <w:sz w:val="32"/>
          <w:szCs w:val="32"/>
          <w:lang w:val="en-US" w:eastAsia="zh-CN"/>
        </w:rPr>
        <w:t>设计制作</w:t>
      </w:r>
      <w:r>
        <w:rPr>
          <w:rFonts w:hint="eastAsia" w:ascii="仿宋_GB2312" w:eastAsia="仿宋_GB2312" w:cs="Times New Roman"/>
          <w:color w:val="000000"/>
          <w:kern w:val="0"/>
          <w:sz w:val="32"/>
          <w:szCs w:val="32"/>
          <w:lang w:val="en-US" w:eastAsia="zh-CN"/>
        </w:rPr>
        <w:t>1</w:t>
      </w:r>
      <w:r>
        <w:rPr>
          <w:rFonts w:hint="eastAsia" w:ascii="仿宋_GB2312" w:hAnsi="宋体" w:eastAsia="仿宋_GB2312" w:cs="Times New Roman"/>
          <w:color w:val="000000"/>
          <w:kern w:val="0"/>
          <w:sz w:val="32"/>
          <w:szCs w:val="32"/>
          <w:lang w:val="en-US" w:eastAsia="zh-CN"/>
        </w:rPr>
        <w:t>张原创电子海报</w:t>
      </w:r>
      <w:r>
        <w:rPr>
          <w:rFonts w:hint="eastAsia" w:ascii="仿宋_GB2312" w:eastAsia="仿宋_GB2312" w:cs="Times New Roman"/>
          <w:color w:val="000000"/>
          <w:kern w:val="0"/>
          <w:sz w:val="32"/>
          <w:szCs w:val="32"/>
          <w:lang w:val="en-US" w:eastAsia="zh-CN"/>
        </w:rPr>
        <w:t>或长图</w:t>
      </w:r>
      <w:r>
        <w:rPr>
          <w:rFonts w:hint="eastAsia" w:ascii="仿宋_GB2312" w:hAnsi="宋体" w:eastAsia="仿宋_GB2312" w:cs="Times New Roman"/>
          <w:color w:val="000000"/>
          <w:kern w:val="0"/>
          <w:sz w:val="32"/>
          <w:szCs w:val="32"/>
          <w:lang w:val="en-US" w:eastAsia="zh-CN"/>
        </w:rPr>
        <w:t>。风格兼具艺术性与传播性，适用于不同平台发布。须提供可编辑的源文件及多种格式（如JPG, PNG）的成品文件。</w:t>
      </w:r>
    </w:p>
    <w:p w14:paraId="5EA07F82">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（3）原创摄影：</w:t>
      </w:r>
    </w:p>
    <w:p w14:paraId="723763AF">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数量要求：提供高清原创</w:t>
      </w:r>
      <w:r>
        <w:rPr>
          <w:rFonts w:hint="eastAsia" w:ascii="仿宋_GB2312" w:eastAsia="仿宋_GB2312" w:cs="Times New Roman"/>
          <w:color w:val="000000"/>
          <w:kern w:val="0"/>
          <w:sz w:val="32"/>
          <w:szCs w:val="32"/>
          <w:lang w:val="en-US" w:eastAsia="zh-CN"/>
        </w:rPr>
        <w:t>精修</w:t>
      </w:r>
      <w:r>
        <w:rPr>
          <w:rFonts w:hint="eastAsia" w:ascii="仿宋_GB2312" w:hAnsi="宋体" w:eastAsia="仿宋_GB2312" w:cs="Times New Roman"/>
          <w:color w:val="000000"/>
          <w:kern w:val="0"/>
          <w:sz w:val="32"/>
          <w:szCs w:val="32"/>
          <w:lang w:val="en-US" w:eastAsia="zh-CN"/>
        </w:rPr>
        <w:t>照片</w:t>
      </w:r>
      <w:r>
        <w:rPr>
          <w:rFonts w:hint="eastAsia" w:ascii="仿宋_GB2312" w:hAnsi="宋体" w:eastAsia="仿宋_GB2312" w:cs="Times New Roman"/>
          <w:color w:val="auto"/>
          <w:kern w:val="0"/>
          <w:sz w:val="32"/>
          <w:szCs w:val="32"/>
          <w:lang w:val="en-US" w:eastAsia="zh-CN"/>
        </w:rPr>
        <w:t>不少于</w:t>
      </w:r>
      <w:r>
        <w:rPr>
          <w:rFonts w:hint="eastAsia" w:ascii="仿宋_GB2312" w:eastAsia="仿宋_GB2312" w:cs="Times New Roman"/>
          <w:color w:val="auto"/>
          <w:kern w:val="0"/>
          <w:sz w:val="32"/>
          <w:szCs w:val="32"/>
          <w:lang w:val="en-US" w:eastAsia="zh-CN"/>
        </w:rPr>
        <w:t>6</w:t>
      </w:r>
      <w:r>
        <w:rPr>
          <w:rFonts w:hint="eastAsia" w:ascii="仿宋_GB2312" w:hAnsi="宋体" w:eastAsia="仿宋_GB2312" w:cs="Times New Roman"/>
          <w:color w:val="auto"/>
          <w:kern w:val="0"/>
          <w:sz w:val="32"/>
          <w:szCs w:val="32"/>
          <w:lang w:val="en-US" w:eastAsia="zh-CN"/>
        </w:rPr>
        <w:t>00张，</w:t>
      </w:r>
      <w:r>
        <w:rPr>
          <w:rFonts w:hint="eastAsia" w:ascii="仿宋_GB2312" w:eastAsia="仿宋_GB2312" w:cs="Times New Roman"/>
          <w:color w:val="000000"/>
          <w:kern w:val="0"/>
          <w:sz w:val="32"/>
          <w:szCs w:val="32"/>
          <w:lang w:val="en-US" w:eastAsia="zh-CN"/>
        </w:rPr>
        <w:t>须</w:t>
      </w:r>
      <w:r>
        <w:rPr>
          <w:rFonts w:hint="eastAsia" w:ascii="仿宋_GB2312" w:hAnsi="宋体" w:eastAsia="仿宋_GB2312" w:cs="Times New Roman"/>
          <w:color w:val="000000"/>
          <w:kern w:val="0"/>
          <w:sz w:val="32"/>
          <w:szCs w:val="32"/>
          <w:lang w:val="en-US" w:eastAsia="zh-CN"/>
        </w:rPr>
        <w:t>覆盖</w:t>
      </w:r>
      <w:r>
        <w:rPr>
          <w:rFonts w:hint="eastAsia" w:ascii="仿宋_GB2312" w:eastAsia="仿宋_GB2312" w:cs="Times New Roman"/>
          <w:color w:val="000000"/>
          <w:kern w:val="0"/>
          <w:sz w:val="32"/>
          <w:szCs w:val="32"/>
          <w:lang w:val="en-US" w:eastAsia="zh-CN"/>
        </w:rPr>
        <w:t>小喜神选拔</w:t>
      </w:r>
      <w:r>
        <w:rPr>
          <w:rFonts w:hint="eastAsia" w:ascii="仿宋_GB2312" w:hAnsi="宋体"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val="en-US" w:eastAsia="zh-CN"/>
        </w:rPr>
        <w:t>灯组</w:t>
      </w:r>
      <w:r>
        <w:rPr>
          <w:rFonts w:hint="eastAsia" w:ascii="仿宋_GB2312" w:hAnsi="宋体"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val="en-US" w:eastAsia="zh-CN"/>
        </w:rPr>
        <w:t>仿古祭祀</w:t>
      </w:r>
      <w:r>
        <w:rPr>
          <w:rFonts w:hint="eastAsia" w:ascii="仿宋_GB2312" w:hAnsi="宋体" w:eastAsia="仿宋_GB2312" w:cs="Times New Roman"/>
          <w:color w:val="000000"/>
          <w:kern w:val="0"/>
          <w:sz w:val="32"/>
          <w:szCs w:val="32"/>
          <w:lang w:val="en-US" w:eastAsia="zh-CN"/>
        </w:rPr>
        <w:t>、</w:t>
      </w:r>
      <w:r>
        <w:rPr>
          <w:rFonts w:hint="eastAsia" w:ascii="仿宋_GB2312" w:eastAsia="仿宋_GB2312" w:cs="Times New Roman"/>
          <w:color w:val="000000"/>
          <w:kern w:val="0"/>
          <w:sz w:val="32"/>
          <w:szCs w:val="32"/>
          <w:lang w:val="en-US" w:eastAsia="zh-CN"/>
        </w:rPr>
        <w:t>庙会演出、集市</w:t>
      </w:r>
      <w:r>
        <w:rPr>
          <w:rFonts w:hint="eastAsia" w:ascii="仿宋_GB2312" w:hAnsi="宋体" w:eastAsia="仿宋_GB2312" w:cs="Times New Roman"/>
          <w:color w:val="000000"/>
          <w:kern w:val="0"/>
          <w:sz w:val="32"/>
          <w:szCs w:val="32"/>
          <w:lang w:val="en-US" w:eastAsia="zh-CN"/>
        </w:rPr>
        <w:t>等关键场景。</w:t>
      </w:r>
    </w:p>
    <w:p w14:paraId="5E8157F9">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技术标准：照片精度（分辨率）不低于1920×1080像素，要求焦点清晰、色彩还原准确、构图专业。须提供未经修改的原始RAW或JPG大文件及经过初步筛选处理的JPG文件。</w:t>
      </w:r>
    </w:p>
    <w:p w14:paraId="108E6064">
      <w:pPr>
        <w:adjustRightInd w:val="0"/>
        <w:spacing w:line="480" w:lineRule="exact"/>
        <w:ind w:firstLine="643" w:firstLineChars="200"/>
        <w:jc w:val="both"/>
        <w:textAlignment w:val="baseline"/>
        <w:rPr>
          <w:rFonts w:hint="default" w:ascii="仿宋_GB2312" w:hAnsi="宋体" w:eastAsia="仿宋_GB2312" w:cs="Times New Roman"/>
          <w:b/>
          <w:bCs/>
          <w:color w:val="000000"/>
          <w:kern w:val="0"/>
          <w:sz w:val="32"/>
          <w:szCs w:val="32"/>
          <w:lang w:val="en-US" w:eastAsia="zh-CN"/>
        </w:rPr>
      </w:pPr>
      <w:r>
        <w:rPr>
          <w:rFonts w:hint="eastAsia" w:ascii="仿宋_GB2312" w:hAnsi="宋体" w:eastAsia="仿宋_GB2312" w:cs="Times New Roman"/>
          <w:b/>
          <w:bCs/>
          <w:color w:val="000000"/>
          <w:kern w:val="0"/>
          <w:sz w:val="32"/>
          <w:szCs w:val="32"/>
          <w:lang w:val="en-US" w:eastAsia="zh-CN"/>
        </w:rPr>
        <w:t>3.主流媒体</w:t>
      </w:r>
      <w:r>
        <w:rPr>
          <w:rFonts w:hint="eastAsia" w:ascii="仿宋_GB2312" w:eastAsia="仿宋_GB2312" w:cs="Times New Roman"/>
          <w:b/>
          <w:bCs/>
          <w:color w:val="000000"/>
          <w:kern w:val="0"/>
          <w:sz w:val="32"/>
          <w:szCs w:val="32"/>
          <w:lang w:val="en-US" w:eastAsia="zh-CN"/>
        </w:rPr>
        <w:t>协调接待</w:t>
      </w:r>
    </w:p>
    <w:p w14:paraId="0AB12105">
      <w:pPr>
        <w:adjustRightInd w:val="0"/>
        <w:spacing w:line="480" w:lineRule="exact"/>
        <w:ind w:firstLine="640" w:firstLineChars="200"/>
        <w:jc w:val="both"/>
        <w:textAlignment w:val="baseline"/>
        <w:rPr>
          <w:rFonts w:hint="default"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（1）主流媒体接待</w:t>
      </w:r>
      <w:r>
        <w:rPr>
          <w:rFonts w:hint="eastAsia" w:ascii="仿宋_GB2312" w:eastAsia="仿宋_GB2312" w:cs="Times New Roman"/>
          <w:color w:val="000000"/>
          <w:kern w:val="0"/>
          <w:sz w:val="32"/>
          <w:szCs w:val="32"/>
          <w:lang w:val="en-US" w:eastAsia="zh-CN"/>
        </w:rPr>
        <w:t>：</w:t>
      </w:r>
    </w:p>
    <w:p w14:paraId="030225B1">
      <w:p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在庙会期间，邀请各级媒体到场采访</w:t>
      </w:r>
      <w:r>
        <w:rPr>
          <w:rFonts w:hint="eastAsia" w:ascii="仿宋_GB2312" w:eastAsia="仿宋_GB2312" w:cs="Times New Roman"/>
          <w:color w:val="auto"/>
          <w:kern w:val="0"/>
          <w:sz w:val="32"/>
          <w:szCs w:val="32"/>
          <w:lang w:val="en-US" w:eastAsia="zh-CN"/>
        </w:rPr>
        <w:t>不少于4次</w:t>
      </w:r>
      <w:r>
        <w:rPr>
          <w:rFonts w:hint="eastAsia" w:ascii="仿宋_GB2312" w:eastAsia="仿宋_GB2312" w:cs="Times New Roman"/>
          <w:color w:val="000000"/>
          <w:kern w:val="0"/>
          <w:sz w:val="32"/>
          <w:szCs w:val="32"/>
          <w:lang w:val="en-US" w:eastAsia="zh-CN"/>
        </w:rPr>
        <w:t>，每次邀请媒体数量不少于10家；邀请媒体级别需覆盖央级、省级及市级。同时负责媒体联络对接、现场接待服务、采访对接安排、后勤保障等工作。</w:t>
      </w:r>
    </w:p>
    <w:p w14:paraId="09EA396C">
      <w:pPr>
        <w:adjustRightInd w:val="0"/>
        <w:spacing w:line="480" w:lineRule="exact"/>
        <w:ind w:firstLine="640" w:firstLineChars="200"/>
        <w:jc w:val="both"/>
        <w:textAlignment w:val="baseline"/>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（2）协调媒体报道：</w:t>
      </w:r>
    </w:p>
    <w:p w14:paraId="677C6822">
      <w:p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协调各级官方媒体或新媒体平台发布有关“2027武侯祠成都大庙会”的新闻报道不少于400篇（次）。其中，央级媒体发布报道</w:t>
      </w:r>
      <w:r>
        <w:rPr>
          <w:rFonts w:hint="eastAsia" w:ascii="仿宋_GB2312" w:hAnsi="宋体" w:eastAsia="仿宋_GB2312" w:cs="Times New Roman"/>
          <w:color w:val="auto"/>
          <w:kern w:val="0"/>
          <w:sz w:val="32"/>
          <w:szCs w:val="32"/>
          <w:lang w:val="en-US" w:eastAsia="zh-CN"/>
        </w:rPr>
        <w:t>不少于100篇（次）</w:t>
      </w:r>
      <w:r>
        <w:rPr>
          <w:rFonts w:hint="eastAsia" w:ascii="仿宋_GB2312" w:eastAsia="仿宋_GB2312" w:cs="Times New Roman"/>
          <w:color w:val="000000"/>
          <w:kern w:val="0"/>
          <w:sz w:val="32"/>
          <w:szCs w:val="32"/>
          <w:lang w:val="en-US" w:eastAsia="zh-CN"/>
        </w:rPr>
        <w:t>；发布媒体平台需至少包含光明日报、中国文化报、新华社、人民网、中新网、四川日报、四川电视台、华西都市报、四川发布、四川观察、成都日报、成都电视台、成都商报、文旅成都等。</w:t>
      </w:r>
    </w:p>
    <w:p w14:paraId="3EA7C2F4">
      <w:pPr>
        <w:numPr>
          <w:ilvl w:val="0"/>
          <w:numId w:val="1"/>
        </w:numPr>
        <w:adjustRightInd w:val="0"/>
        <w:spacing w:line="480" w:lineRule="exact"/>
        <w:ind w:left="80" w:leftChars="0" w:firstLine="640" w:firstLineChars="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重点媒体合作：</w:t>
      </w:r>
    </w:p>
    <w:p w14:paraId="478858E7">
      <w:pPr>
        <w:numPr>
          <w:ilvl w:val="0"/>
          <w:numId w:val="0"/>
        </w:num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至少协调1家文旅或文博央级行业主流纸媒，开展一次深度综合性报道。要求图文并茂，字数不少于1500字，图片不少于1张。</w:t>
      </w:r>
    </w:p>
    <w:p w14:paraId="0E3666A7">
      <w:pPr>
        <w:numPr>
          <w:ilvl w:val="0"/>
          <w:numId w:val="0"/>
        </w:num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至少协议1家文博领域头部宣推平台，对大庙会开展综合性报道。报道次数不少于2次，报道形式不局限于图文、视频等。</w:t>
      </w:r>
    </w:p>
    <w:p w14:paraId="3D4D1F57">
      <w:pPr>
        <w:numPr>
          <w:ilvl w:val="0"/>
          <w:numId w:val="1"/>
        </w:numPr>
        <w:adjustRightInd w:val="0"/>
        <w:spacing w:line="480" w:lineRule="exact"/>
        <w:ind w:left="80" w:leftChars="0" w:firstLine="640" w:firstLineChars="0"/>
        <w:jc w:val="both"/>
        <w:textAlignment w:val="baseline"/>
        <w:rPr>
          <w:rFonts w:hint="eastAsia" w:ascii="仿宋_GB2312" w:eastAsia="仿宋_GB2312" w:cs="Times New Roman"/>
          <w:color w:val="auto"/>
          <w:kern w:val="0"/>
          <w:sz w:val="32"/>
          <w:szCs w:val="32"/>
          <w:lang w:val="en-US" w:eastAsia="zh-CN"/>
        </w:rPr>
      </w:pPr>
      <w:r>
        <w:rPr>
          <w:rFonts w:hint="eastAsia" w:ascii="仿宋_GB2312" w:hAnsi="宋体" w:eastAsia="仿宋_GB2312" w:cs="Times New Roman"/>
          <w:color w:val="auto"/>
          <w:kern w:val="0"/>
          <w:sz w:val="32"/>
          <w:szCs w:val="32"/>
          <w:lang w:val="en-US" w:eastAsia="zh-CN"/>
        </w:rPr>
        <w:t>央视新闻报道</w:t>
      </w:r>
      <w:r>
        <w:rPr>
          <w:rFonts w:hint="eastAsia" w:ascii="仿宋_GB2312" w:eastAsia="仿宋_GB2312" w:cs="Times New Roman"/>
          <w:color w:val="auto"/>
          <w:kern w:val="0"/>
          <w:sz w:val="32"/>
          <w:szCs w:val="32"/>
          <w:lang w:val="en-US" w:eastAsia="zh-CN"/>
        </w:rPr>
        <w:t>：</w:t>
      </w:r>
    </w:p>
    <w:p w14:paraId="58D733A0">
      <w:pPr>
        <w:numPr>
          <w:ilvl w:val="0"/>
          <w:numId w:val="0"/>
        </w:num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在庙会期间，结合本届大庙会特点，策划开展媒体营销，营销传播效果至少保障央视综合频道或者新闻频道对2027武侯祠成都大庙会至少进行1次新闻报道。</w:t>
      </w:r>
    </w:p>
    <w:p w14:paraId="39E7E485">
      <w:pPr>
        <w:adjustRightInd w:val="0"/>
        <w:spacing w:line="480" w:lineRule="exact"/>
        <w:ind w:firstLine="643"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eastAsia="仿宋_GB2312" w:cs="Times New Roman"/>
          <w:b/>
          <w:bCs/>
          <w:color w:val="000000"/>
          <w:kern w:val="0"/>
          <w:sz w:val="32"/>
          <w:szCs w:val="32"/>
          <w:lang w:val="en-US" w:eastAsia="zh-CN"/>
        </w:rPr>
        <w:t>4</w:t>
      </w:r>
      <w:r>
        <w:rPr>
          <w:rFonts w:hint="eastAsia" w:ascii="仿宋_GB2312" w:hAnsi="宋体" w:eastAsia="仿宋_GB2312" w:cs="Times New Roman"/>
          <w:b/>
          <w:bCs/>
          <w:color w:val="000000"/>
          <w:kern w:val="0"/>
          <w:sz w:val="32"/>
          <w:szCs w:val="32"/>
          <w:lang w:val="en-US" w:eastAsia="zh-CN"/>
        </w:rPr>
        <w:t>.短视频内容制作</w:t>
      </w:r>
    </w:p>
    <w:p w14:paraId="2DA35D84">
      <w:pPr>
        <w:adjustRightInd w:val="0"/>
        <w:spacing w:line="480" w:lineRule="exact"/>
        <w:ind w:firstLine="640" w:firstLineChars="200"/>
        <w:jc w:val="both"/>
        <w:textAlignment w:val="baseline"/>
        <w:rPr>
          <w:rFonts w:hint="default"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（1）内容策划与数量：供应商需基于</w:t>
      </w:r>
      <w:r>
        <w:rPr>
          <w:rFonts w:hint="eastAsia" w:ascii="仿宋_GB2312" w:eastAsia="仿宋_GB2312" w:cs="Times New Roman"/>
          <w:color w:val="000000"/>
          <w:kern w:val="0"/>
          <w:sz w:val="32"/>
          <w:szCs w:val="32"/>
          <w:lang w:val="en-US" w:eastAsia="zh-CN"/>
        </w:rPr>
        <w:t>武侯祠成都大庙会</w:t>
      </w:r>
      <w:r>
        <w:rPr>
          <w:rFonts w:hint="eastAsia" w:ascii="仿宋_GB2312" w:hAnsi="宋体" w:eastAsia="仿宋_GB2312" w:cs="Times New Roman"/>
          <w:color w:val="000000"/>
          <w:kern w:val="0"/>
          <w:sz w:val="32"/>
          <w:szCs w:val="32"/>
          <w:lang w:val="en-US" w:eastAsia="zh-CN"/>
        </w:rPr>
        <w:t>特性，进行创意策划，并拍摄制作高质量的原创短视频内容不少于</w:t>
      </w:r>
      <w:r>
        <w:rPr>
          <w:rFonts w:hint="eastAsia" w:ascii="仿宋_GB2312" w:eastAsia="仿宋_GB2312" w:cs="Times New Roman"/>
          <w:color w:val="000000"/>
          <w:kern w:val="0"/>
          <w:sz w:val="32"/>
          <w:szCs w:val="32"/>
          <w:lang w:val="en-US" w:eastAsia="zh-CN"/>
        </w:rPr>
        <w:t>15</w:t>
      </w:r>
      <w:r>
        <w:rPr>
          <w:rFonts w:hint="eastAsia" w:ascii="仿宋_GB2312" w:hAnsi="宋体" w:eastAsia="仿宋_GB2312" w:cs="Times New Roman"/>
          <w:color w:val="000000"/>
          <w:kern w:val="0"/>
          <w:sz w:val="32"/>
          <w:szCs w:val="32"/>
          <w:lang w:val="en-US" w:eastAsia="zh-CN"/>
        </w:rPr>
        <w:t>条。视频形式应多样化，需涵盖但不限于：</w:t>
      </w:r>
      <w:r>
        <w:rPr>
          <w:rFonts w:hint="eastAsia" w:ascii="仿宋_GB2312" w:eastAsia="仿宋_GB2312" w:cs="Times New Roman"/>
          <w:color w:val="000000"/>
          <w:kern w:val="0"/>
          <w:sz w:val="32"/>
          <w:szCs w:val="32"/>
          <w:lang w:val="en-US" w:eastAsia="zh-CN"/>
        </w:rPr>
        <w:t>小喜神全球招募、灯组盛况</w:t>
      </w:r>
      <w:r>
        <w:rPr>
          <w:rFonts w:hint="eastAsia" w:ascii="仿宋_GB2312" w:hAnsi="宋体" w:eastAsia="仿宋_GB2312" w:cs="Times New Roman"/>
          <w:color w:val="000000"/>
          <w:kern w:val="0"/>
          <w:sz w:val="32"/>
          <w:szCs w:val="32"/>
          <w:lang w:val="en-US" w:eastAsia="zh-CN"/>
        </w:rPr>
        <w:t>絮</w:t>
      </w:r>
      <w:r>
        <w:rPr>
          <w:rFonts w:hint="eastAsia" w:ascii="仿宋_GB2312" w:eastAsia="仿宋_GB2312" w:cs="Times New Roman"/>
          <w:color w:val="000000"/>
          <w:kern w:val="0"/>
          <w:sz w:val="32"/>
          <w:szCs w:val="32"/>
          <w:lang w:val="en-US" w:eastAsia="zh-CN"/>
        </w:rPr>
        <w:t>、工作人员风采展示等多方面</w:t>
      </w:r>
    </w:p>
    <w:p w14:paraId="43C77C83">
      <w:pPr>
        <w:adjustRightInd w:val="0"/>
        <w:spacing w:line="480" w:lineRule="exact"/>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 xml:space="preserve">   （2）技术标准与质量要求：</w:t>
      </w:r>
    </w:p>
    <w:p w14:paraId="3D196F7D">
      <w:pPr>
        <w:adjustRightInd w:val="0"/>
        <w:spacing w:line="480" w:lineRule="exact"/>
        <w:ind w:firstLine="640" w:firstLineChars="200"/>
        <w:jc w:val="both"/>
        <w:textAlignment w:val="baseline"/>
        <w:rPr>
          <w:rFonts w:hint="eastAsia" w:ascii="仿宋_GB2312" w:eastAsia="仿宋_GB2312" w:cs="Times New Roman"/>
          <w:color w:val="auto"/>
          <w:kern w:val="0"/>
          <w:sz w:val="32"/>
          <w:szCs w:val="32"/>
          <w:lang w:val="en-US" w:eastAsia="zh-CN"/>
        </w:rPr>
      </w:pPr>
      <w:r>
        <w:rPr>
          <w:rFonts w:hint="eastAsia" w:ascii="仿宋_GB2312" w:eastAsia="仿宋_GB2312" w:cs="Times New Roman"/>
          <w:color w:val="auto"/>
          <w:kern w:val="0"/>
          <w:sz w:val="32"/>
          <w:szCs w:val="32"/>
          <w:lang w:val="en-US" w:eastAsia="zh-CN"/>
        </w:rPr>
        <w:t>视频时长：15″—2′，所有短视频成片总时长不少于</w:t>
      </w:r>
      <w:r>
        <w:rPr>
          <w:rFonts w:hint="eastAsia" w:ascii="仿宋_GB2312" w:hAnsi="宋体" w:eastAsia="仿宋_GB2312" w:cs="Times New Roman"/>
          <w:color w:val="auto"/>
          <w:kern w:val="0"/>
          <w:sz w:val="32"/>
          <w:szCs w:val="32"/>
          <w:lang w:val="en-US" w:eastAsia="zh-CN"/>
        </w:rPr>
        <w:t>5分钟</w:t>
      </w:r>
      <w:r>
        <w:rPr>
          <w:rFonts w:hint="eastAsia" w:ascii="仿宋_GB2312" w:eastAsia="仿宋_GB2312" w:cs="Times New Roman"/>
          <w:color w:val="auto"/>
          <w:kern w:val="0"/>
          <w:sz w:val="32"/>
          <w:szCs w:val="32"/>
          <w:lang w:val="en-US" w:eastAsia="zh-CN"/>
        </w:rPr>
        <w:t>。</w:t>
      </w:r>
    </w:p>
    <w:p w14:paraId="6B64B53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 xml:space="preserve">视频格式：成品须为高清及以上画质，分辨率不低于1920×1080 </w:t>
      </w:r>
      <w:r>
        <w:rPr>
          <w:rFonts w:hint="eastAsia" w:ascii="仿宋_GB2312" w:eastAsia="仿宋_GB2312" w:cs="Times New Roman"/>
          <w:color w:val="000000"/>
          <w:kern w:val="0"/>
          <w:sz w:val="32"/>
          <w:szCs w:val="32"/>
          <w:lang w:val="en-US" w:eastAsia="zh-CN"/>
        </w:rPr>
        <w:t>（</w:t>
      </w:r>
      <w:r>
        <w:rPr>
          <w:rFonts w:hint="eastAsia" w:ascii="仿宋_GB2312" w:hAnsi="宋体" w:eastAsia="仿宋_GB2312" w:cs="Times New Roman"/>
          <w:color w:val="000000"/>
          <w:kern w:val="0"/>
          <w:sz w:val="32"/>
          <w:szCs w:val="32"/>
          <w:lang w:val="en-US" w:eastAsia="zh-CN"/>
        </w:rPr>
        <w:t>1080P），帧率不低于25fps，码率满足各平台高标准要求。</w:t>
      </w:r>
    </w:p>
    <w:p w14:paraId="65429B38">
      <w:pPr>
        <w:adjustRightInd w:val="0"/>
        <w:spacing w:line="480" w:lineRule="exact"/>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 xml:space="preserve">    制作标准：视频需画面稳定、构图专业、收音清晰、剪辑流畅，并须配备精良的包装（包括但不限于字幕、角标、Logo、调色、背景音乐/音效等）。</w:t>
      </w:r>
    </w:p>
    <w:p w14:paraId="5A7F6AFC">
      <w:pPr>
        <w:adjustRightInd w:val="0"/>
        <w:spacing w:line="480" w:lineRule="exact"/>
        <w:jc w:val="both"/>
        <w:textAlignment w:val="baseline"/>
        <w:rPr>
          <w:rFonts w:hint="eastAsia" w:ascii="仿宋" w:hAnsi="仿宋" w:eastAsia="仿宋" w:cs="仿宋"/>
        </w:rPr>
      </w:pPr>
      <w:r>
        <w:rPr>
          <w:rFonts w:hint="eastAsia" w:ascii="仿宋_GB2312" w:hAnsi="宋体" w:eastAsia="仿宋_GB2312" w:cs="Times New Roman"/>
          <w:color w:val="000000"/>
          <w:kern w:val="0"/>
          <w:sz w:val="32"/>
          <w:szCs w:val="32"/>
          <w:lang w:val="en-US" w:eastAsia="zh-CN"/>
        </w:rPr>
        <w:t xml:space="preserve">   版权要求：所有视频素材（含视频、音频、字体、图片等）须确保无版权争议，成品知识产权归</w:t>
      </w:r>
      <w:r>
        <w:rPr>
          <w:rFonts w:hint="eastAsia" w:ascii="仿宋_GB2312" w:eastAsia="仿宋_GB2312" w:cs="Times New Roman"/>
          <w:color w:val="000000"/>
          <w:kern w:val="0"/>
          <w:sz w:val="32"/>
          <w:szCs w:val="32"/>
          <w:lang w:val="en-US" w:eastAsia="zh-CN"/>
        </w:rPr>
        <w:t>武侯祠</w:t>
      </w:r>
      <w:r>
        <w:rPr>
          <w:rFonts w:hint="eastAsia" w:ascii="仿宋_GB2312" w:hAnsi="宋体" w:eastAsia="仿宋_GB2312" w:cs="Times New Roman"/>
          <w:color w:val="000000"/>
          <w:kern w:val="0"/>
          <w:sz w:val="32"/>
          <w:szCs w:val="32"/>
          <w:lang w:val="en-US" w:eastAsia="zh-CN"/>
        </w:rPr>
        <w:t>所有。</w:t>
      </w:r>
    </w:p>
    <w:p w14:paraId="32583A84">
      <w:pPr>
        <w:adjustRightInd w:val="0"/>
        <w:spacing w:line="480" w:lineRule="exact"/>
        <w:jc w:val="both"/>
        <w:textAlignment w:val="baseline"/>
        <w:rPr>
          <w:rFonts w:hint="eastAsia" w:ascii="仿宋_GB2312" w:eastAsia="仿宋_GB2312" w:cs="Times New Roman"/>
          <w:b/>
          <w:bCs/>
          <w:color w:val="000000"/>
          <w:kern w:val="0"/>
          <w:sz w:val="32"/>
          <w:szCs w:val="32"/>
          <w:lang w:val="en-US" w:eastAsia="zh-CN"/>
        </w:rPr>
      </w:pPr>
    </w:p>
    <w:p w14:paraId="0CD2418E">
      <w:pPr>
        <w:adjustRightInd w:val="0"/>
        <w:spacing w:line="480" w:lineRule="exact"/>
        <w:ind w:firstLine="643" w:firstLineChars="200"/>
        <w:jc w:val="both"/>
        <w:textAlignment w:val="baseline"/>
        <w:rPr>
          <w:rFonts w:hint="default" w:ascii="仿宋_GB2312" w:hAnsi="宋体" w:eastAsia="仿宋_GB2312" w:cs="Times New Roman"/>
          <w:color w:val="000000"/>
          <w:kern w:val="0"/>
          <w:sz w:val="32"/>
          <w:szCs w:val="32"/>
          <w:lang w:val="en-US" w:eastAsia="zh-CN"/>
        </w:rPr>
      </w:pPr>
      <w:r>
        <w:rPr>
          <w:rFonts w:hint="eastAsia" w:ascii="仿宋_GB2312" w:eastAsia="仿宋_GB2312" w:cs="Times New Roman"/>
          <w:b/>
          <w:bCs/>
          <w:color w:val="000000"/>
          <w:kern w:val="0"/>
          <w:sz w:val="32"/>
          <w:szCs w:val="32"/>
          <w:lang w:val="en-US" w:eastAsia="zh-CN"/>
        </w:rPr>
        <w:t>5</w:t>
      </w:r>
      <w:r>
        <w:rPr>
          <w:rFonts w:hint="eastAsia" w:ascii="仿宋_GB2312" w:hAnsi="宋体" w:eastAsia="仿宋_GB2312" w:cs="Times New Roman"/>
          <w:b/>
          <w:bCs/>
          <w:color w:val="000000"/>
          <w:kern w:val="0"/>
          <w:sz w:val="32"/>
          <w:szCs w:val="32"/>
          <w:lang w:val="en-US" w:eastAsia="zh-CN"/>
        </w:rPr>
        <w:t>.</w:t>
      </w:r>
      <w:r>
        <w:rPr>
          <w:rFonts w:hint="eastAsia" w:ascii="仿宋_GB2312" w:eastAsia="仿宋_GB2312" w:cs="Times New Roman"/>
          <w:b/>
          <w:bCs/>
          <w:color w:val="000000"/>
          <w:kern w:val="0"/>
          <w:sz w:val="32"/>
          <w:szCs w:val="32"/>
          <w:lang w:val="en-US" w:eastAsia="zh-CN"/>
        </w:rPr>
        <w:t>营销活动策划执行</w:t>
      </w:r>
    </w:p>
    <w:p w14:paraId="7F98377E">
      <w:pPr>
        <w:adjustRightInd w:val="0"/>
        <w:spacing w:line="480" w:lineRule="exact"/>
        <w:ind w:firstLine="640" w:firstLineChars="200"/>
        <w:jc w:val="both"/>
        <w:textAlignment w:val="baseline"/>
        <w:rPr>
          <w:rFonts w:hint="eastAsia" w:ascii="仿宋_GB2312" w:eastAsia="仿宋_GB2312" w:cs="Times New Roman"/>
          <w:color w:val="000000"/>
          <w:kern w:val="0"/>
          <w:sz w:val="32"/>
          <w:szCs w:val="32"/>
          <w:lang w:val="en-US" w:eastAsia="zh-CN"/>
        </w:rPr>
      </w:pPr>
      <w:r>
        <w:rPr>
          <w:rFonts w:hint="eastAsia" w:ascii="仿宋_GB2312" w:hAnsi="宋体" w:eastAsia="仿宋_GB2312" w:cs="Times New Roman"/>
          <w:color w:val="000000"/>
          <w:kern w:val="0"/>
          <w:sz w:val="32"/>
          <w:szCs w:val="32"/>
          <w:lang w:val="en-US" w:eastAsia="zh-CN"/>
        </w:rPr>
        <w:t>为充分扩大武侯祠成都大庙会的影响力</w:t>
      </w:r>
      <w:r>
        <w:rPr>
          <w:rFonts w:hint="eastAsia" w:ascii="仿宋_GB2312" w:eastAsia="仿宋_GB2312" w:cs="Times New Roman"/>
          <w:color w:val="000000"/>
          <w:kern w:val="0"/>
          <w:sz w:val="32"/>
          <w:szCs w:val="32"/>
          <w:lang w:val="en-US" w:eastAsia="zh-CN"/>
        </w:rPr>
        <w:t>，供应商须按照采购方要求，提供有利于武侯祠成都大庙会的营销活动策划执行。</w:t>
      </w:r>
    </w:p>
    <w:p w14:paraId="22A66200">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（1）</w:t>
      </w:r>
      <w:r>
        <w:rPr>
          <w:rFonts w:hint="eastAsia" w:ascii="仿宋_GB2312" w:hAnsi="宋体" w:eastAsia="仿宋_GB2312" w:cs="Times New Roman"/>
          <w:color w:val="000000"/>
          <w:kern w:val="0"/>
          <w:sz w:val="32"/>
          <w:szCs w:val="32"/>
          <w:lang w:val="en-US" w:eastAsia="zh-CN"/>
        </w:rPr>
        <w:t>需充分借助新媒体，运用多种传播渠道和方式，开展与文博类与旅游类相关KOC合作，进一步提高“</w:t>
      </w:r>
      <w:r>
        <w:rPr>
          <w:rFonts w:hint="eastAsia" w:ascii="仿宋_GB2312" w:eastAsia="仿宋_GB2312" w:cs="Times New Roman"/>
          <w:color w:val="000000"/>
          <w:kern w:val="0"/>
          <w:sz w:val="32"/>
          <w:szCs w:val="32"/>
          <w:lang w:val="en-US" w:eastAsia="zh-CN"/>
        </w:rPr>
        <w:t>2027</w:t>
      </w:r>
      <w:r>
        <w:rPr>
          <w:rFonts w:hint="eastAsia" w:ascii="仿宋_GB2312" w:hAnsi="宋体" w:eastAsia="仿宋_GB2312" w:cs="Times New Roman"/>
          <w:color w:val="000000"/>
          <w:kern w:val="0"/>
          <w:sz w:val="32"/>
          <w:szCs w:val="32"/>
          <w:lang w:val="en-US" w:eastAsia="zh-CN"/>
        </w:rPr>
        <w:t>武侯祠成都大庙会”的社会影响力和群众知晓率。合作推广的KOC不少于</w:t>
      </w:r>
      <w:r>
        <w:rPr>
          <w:rFonts w:hint="eastAsia" w:ascii="仿宋_GB2312" w:eastAsia="仿宋_GB2312" w:cs="Times New Roman"/>
          <w:color w:val="000000"/>
          <w:kern w:val="0"/>
          <w:sz w:val="32"/>
          <w:szCs w:val="32"/>
          <w:lang w:val="en-US" w:eastAsia="zh-CN"/>
        </w:rPr>
        <w:t>5</w:t>
      </w:r>
      <w:r>
        <w:rPr>
          <w:rFonts w:hint="eastAsia" w:ascii="仿宋_GB2312" w:hAnsi="宋体" w:eastAsia="仿宋_GB2312" w:cs="Times New Roman"/>
          <w:color w:val="000000"/>
          <w:kern w:val="0"/>
          <w:sz w:val="32"/>
          <w:szCs w:val="32"/>
          <w:lang w:val="en-US" w:eastAsia="zh-CN"/>
        </w:rPr>
        <w:t>个，每个KOC粉丝不</w:t>
      </w:r>
      <w:r>
        <w:rPr>
          <w:rFonts w:hint="eastAsia" w:ascii="仿宋_GB2312" w:hAnsi="宋体" w:eastAsia="仿宋_GB2312" w:cs="Times New Roman"/>
          <w:color w:val="auto"/>
          <w:kern w:val="0"/>
          <w:sz w:val="32"/>
          <w:szCs w:val="32"/>
          <w:lang w:val="en-US" w:eastAsia="zh-CN"/>
        </w:rPr>
        <w:t>少于8000，每个账号发布大庙会相关视频内容不少于1</w:t>
      </w:r>
      <w:r>
        <w:rPr>
          <w:rFonts w:hint="eastAsia" w:ascii="仿宋_GB2312" w:eastAsia="仿宋_GB2312" w:cs="Times New Roman"/>
          <w:color w:val="auto"/>
          <w:kern w:val="0"/>
          <w:sz w:val="32"/>
          <w:szCs w:val="32"/>
          <w:lang w:val="en-US" w:eastAsia="zh-CN"/>
        </w:rPr>
        <w:t>条，</w:t>
      </w:r>
      <w:r>
        <w:rPr>
          <w:rFonts w:hint="eastAsia" w:ascii="仿宋_GB2312" w:hAnsi="宋体" w:eastAsia="仿宋_GB2312" w:cs="Times New Roman"/>
          <w:color w:val="auto"/>
          <w:kern w:val="0"/>
          <w:sz w:val="32"/>
          <w:szCs w:val="32"/>
          <w:lang w:val="en-US" w:eastAsia="zh-CN"/>
        </w:rPr>
        <w:t>每条时长不少于30″。</w:t>
      </w:r>
    </w:p>
    <w:p w14:paraId="23655D89">
      <w:pPr>
        <w:adjustRightInd w:val="0"/>
        <w:spacing w:line="480" w:lineRule="exact"/>
        <w:ind w:firstLine="640" w:firstLineChars="200"/>
        <w:jc w:val="both"/>
        <w:textAlignment w:val="baseline"/>
        <w:rPr>
          <w:rFonts w:hint="eastAsia" w:ascii="仿宋_GB2312" w:hAnsi="宋体"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（2）</w:t>
      </w:r>
      <w:r>
        <w:rPr>
          <w:rFonts w:hint="eastAsia" w:ascii="仿宋_GB2312" w:hAnsi="宋体" w:eastAsia="仿宋_GB2312" w:cs="Times New Roman"/>
          <w:color w:val="000000"/>
          <w:kern w:val="0"/>
          <w:sz w:val="32"/>
          <w:szCs w:val="32"/>
          <w:lang w:val="en-US" w:eastAsia="zh-CN"/>
        </w:rPr>
        <w:t>负责本届大庙会“国际小喜神”选拔推广活动的策划及执行。包含但不局</w:t>
      </w:r>
      <w:r>
        <w:rPr>
          <w:rFonts w:hint="eastAsia" w:ascii="仿宋_GB2312" w:eastAsia="仿宋_GB2312" w:cs="Times New Roman"/>
          <w:color w:val="000000"/>
          <w:kern w:val="0"/>
          <w:sz w:val="32"/>
          <w:szCs w:val="32"/>
          <w:lang w:val="en-US" w:eastAsia="zh-CN"/>
        </w:rPr>
        <w:t>限于</w:t>
      </w:r>
      <w:r>
        <w:rPr>
          <w:rFonts w:hint="eastAsia" w:ascii="仿宋_GB2312" w:hAnsi="宋体" w:eastAsia="仿宋_GB2312" w:cs="Times New Roman"/>
          <w:color w:val="000000"/>
          <w:kern w:val="0"/>
          <w:sz w:val="32"/>
          <w:szCs w:val="32"/>
          <w:lang w:val="en-US" w:eastAsia="zh-CN"/>
        </w:rPr>
        <w:t>本届大庙会“国际小喜神”招募、宣推、活动亮点梳理、宣推渠道对接等。</w:t>
      </w:r>
    </w:p>
    <w:p w14:paraId="594875DF">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auto"/>
          <w:kern w:val="0"/>
          <w:sz w:val="32"/>
          <w:szCs w:val="32"/>
          <w:lang w:val="en-US" w:eastAsia="zh-CN"/>
        </w:rPr>
        <w:t>（3）跨界营销合作：拟至少开展1次与武侯祠成都大庙会有关的跨界营销合作。合作内容包括但不限于：</w:t>
      </w:r>
      <w:r>
        <w:rPr>
          <w:rFonts w:hint="eastAsia" w:ascii="仿宋_GB2312" w:hAnsi="宋体" w:eastAsia="仿宋_GB2312" w:cs="Times New Roman"/>
          <w:color w:val="auto"/>
          <w:kern w:val="0"/>
          <w:sz w:val="32"/>
          <w:szCs w:val="32"/>
          <w:lang w:val="en-US" w:eastAsia="zh-CN"/>
        </w:rPr>
        <w:t>与主流媒体策划营销</w:t>
      </w:r>
      <w:r>
        <w:rPr>
          <w:rFonts w:hint="eastAsia" w:ascii="仿宋_GB2312" w:eastAsia="仿宋_GB2312" w:cs="Times New Roman"/>
          <w:color w:val="auto"/>
          <w:kern w:val="0"/>
          <w:sz w:val="32"/>
          <w:szCs w:val="32"/>
          <w:lang w:val="en-US" w:eastAsia="zh-CN"/>
        </w:rPr>
        <w:t>、城市公共交通合作、</w:t>
      </w:r>
      <w:r>
        <w:rPr>
          <w:rFonts w:hint="eastAsia" w:ascii="仿宋_GB2312" w:hAnsi="宋体" w:eastAsia="仿宋_GB2312" w:cs="Times New Roman"/>
          <w:color w:val="auto"/>
          <w:kern w:val="0"/>
          <w:sz w:val="32"/>
          <w:szCs w:val="32"/>
          <w:lang w:val="en-US" w:eastAsia="zh-CN"/>
        </w:rPr>
        <w:t>地标互动打卡、路演</w:t>
      </w:r>
      <w:r>
        <w:rPr>
          <w:rFonts w:hint="eastAsia" w:ascii="仿宋_GB2312" w:eastAsia="仿宋_GB2312" w:cs="Times New Roman"/>
          <w:color w:val="auto"/>
          <w:kern w:val="0"/>
          <w:sz w:val="32"/>
          <w:szCs w:val="32"/>
          <w:lang w:val="en-US" w:eastAsia="zh-CN"/>
        </w:rPr>
        <w:t>等。</w:t>
      </w:r>
      <w:r>
        <w:rPr>
          <w:rFonts w:hint="eastAsia" w:ascii="仿宋_GB2312" w:eastAsia="仿宋_GB2312" w:cs="Times New Roman"/>
          <w:color w:val="000000"/>
          <w:kern w:val="0"/>
          <w:sz w:val="32"/>
          <w:szCs w:val="32"/>
          <w:lang w:val="en-US" w:eastAsia="zh-CN"/>
        </w:rPr>
        <w:t>期望通过跨界合作实现大庙会品牌的高频次、广覆盖曝光，提升市民感知度与活动参与意愿。</w:t>
      </w:r>
    </w:p>
    <w:p w14:paraId="34D9AA40">
      <w:pPr>
        <w:adjustRightInd/>
        <w:snapToGrid/>
        <w:ind w:firstLine="640" w:firstLineChars="200"/>
        <w:rPr>
          <w:rFonts w:hint="eastAsia" w:ascii="仿宋_GB2312" w:eastAsia="仿宋_GB2312" w:cs="Times New Roman"/>
          <w:color w:val="000000"/>
          <w:kern w:val="0"/>
          <w:sz w:val="32"/>
          <w:szCs w:val="32"/>
          <w:lang w:val="en-US" w:eastAsia="zh-CN"/>
        </w:rPr>
      </w:pPr>
    </w:p>
    <w:p w14:paraId="297A1125">
      <w:pPr>
        <w:adjustRightInd w:val="0"/>
        <w:spacing w:line="480" w:lineRule="exact"/>
        <w:ind w:firstLine="643" w:firstLineChars="200"/>
        <w:jc w:val="both"/>
        <w:textAlignment w:val="baseline"/>
        <w:rPr>
          <w:rFonts w:hint="eastAsia" w:ascii="仿宋" w:hAnsi="仿宋" w:eastAsia="仿宋" w:cs="仿宋"/>
        </w:rPr>
      </w:pPr>
      <w:r>
        <w:rPr>
          <w:rFonts w:hint="eastAsia" w:ascii="仿宋_GB2312" w:eastAsia="仿宋_GB2312" w:cs="Times New Roman"/>
          <w:b/>
          <w:bCs/>
          <w:color w:val="000000"/>
          <w:kern w:val="0"/>
          <w:sz w:val="32"/>
          <w:szCs w:val="32"/>
          <w:lang w:val="en-US" w:eastAsia="zh-CN"/>
        </w:rPr>
        <w:t>6</w:t>
      </w:r>
      <w:r>
        <w:rPr>
          <w:rFonts w:hint="eastAsia" w:ascii="仿宋_GB2312" w:hAnsi="宋体" w:eastAsia="仿宋_GB2312" w:cs="Times New Roman"/>
          <w:b/>
          <w:bCs/>
          <w:color w:val="000000"/>
          <w:kern w:val="0"/>
          <w:sz w:val="32"/>
          <w:szCs w:val="32"/>
          <w:lang w:val="en-US" w:eastAsia="zh-CN"/>
        </w:rPr>
        <w:t>.</w:t>
      </w:r>
      <w:r>
        <w:rPr>
          <w:rFonts w:hint="eastAsia" w:ascii="仿宋_GB2312" w:eastAsia="仿宋_GB2312" w:cs="Times New Roman"/>
          <w:b/>
          <w:bCs/>
          <w:color w:val="000000"/>
          <w:kern w:val="0"/>
          <w:sz w:val="32"/>
          <w:szCs w:val="32"/>
          <w:lang w:val="en-US" w:eastAsia="zh-CN"/>
        </w:rPr>
        <w:t>舆情及其他要求</w:t>
      </w:r>
    </w:p>
    <w:p w14:paraId="78D935F9">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1）舆情监测：负责“2027武侯祠成都大庙会”媒体舆情监测及舆情报告撰写。大庙会期间，需派专人负责大庙会期间媒体舆情情况，并形成“2027武侯祠成都大庙会”舆情分析报告，包含全网信息传播数量、分类、传播峰值、信息走势分析、关键词云及未来传播建议等内容。</w:t>
      </w:r>
    </w:p>
    <w:p w14:paraId="1C17A4EA">
      <w:pPr>
        <w:adjustRightInd/>
        <w:snapToGrid/>
        <w:ind w:firstLine="640" w:firstLineChars="200"/>
        <w:rPr>
          <w:rFonts w:hint="default"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（2）其他要求：</w:t>
      </w:r>
    </w:p>
    <w:p w14:paraId="579F2B78">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供应商承诺按采购方要求进行宣传推广服务，宣传推广节奏必须以采购方通知及现场要求为准；</w:t>
      </w:r>
    </w:p>
    <w:p w14:paraId="21837F65">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宣传推广服务涉及的所有内容应符合国家现行法律规定，供应商保证所提供的服务或其任何一部分均不会侵犯任何第三方的专利权、商标权、著作权或其他合法权益，否则视为供应商违约，由此产生的一切损失由供应商承担；</w:t>
      </w:r>
    </w:p>
    <w:p w14:paraId="362BF803">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本项目实施过程中产生的知识产权归采购方拥有。未经采购方书面许可，供应商不得擅自使用；</w:t>
      </w:r>
    </w:p>
    <w:p w14:paraId="63F1BBB5">
      <w:pPr>
        <w:adjustRightInd/>
        <w:snapToGrid/>
        <w:ind w:firstLine="640" w:firstLineChars="200"/>
        <w:rPr>
          <w:rFonts w:hint="eastAsia" w:ascii="仿宋_GB2312" w:eastAsia="仿宋_GB2312" w:cs="Times New Roman"/>
          <w:color w:val="000000"/>
          <w:kern w:val="0"/>
          <w:sz w:val="32"/>
          <w:szCs w:val="32"/>
          <w:lang w:val="en-US" w:eastAsia="zh-CN"/>
        </w:rPr>
      </w:pPr>
      <w:r>
        <w:rPr>
          <w:rFonts w:hint="eastAsia" w:ascii="仿宋_GB2312" w:eastAsia="仿宋_GB2312" w:cs="Times New Roman"/>
          <w:color w:val="000000"/>
          <w:kern w:val="0"/>
          <w:sz w:val="32"/>
          <w:szCs w:val="32"/>
          <w:lang w:val="en-US" w:eastAsia="zh-CN"/>
        </w:rPr>
        <w:t>供应商服务人员履行职责期间，发生自身的人身伤害、伤亡、财产损失，以及造成采购方及任何第三方人身、财产损害，均由供应商自行负责，采购方不承担任何责任。</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汉仪正圆 55简">
    <w:altName w:val="宋体"/>
    <w:panose1 w:val="00020600040101010101"/>
    <w:charset w:val="86"/>
    <w:family w:val="roman"/>
    <w:pitch w:val="default"/>
    <w:sig w:usb0="00000000" w:usb1="00000000" w:usb2="00000016" w:usb3="00000000" w:csb0="0004009F" w:csb1="00000000"/>
  </w:font>
  <w:font w:name="汉仪字酷堂长林体W">
    <w:panose1 w:val="00020600040101010101"/>
    <w:charset w:val="86"/>
    <w:family w:val="roman"/>
    <w:pitch w:val="default"/>
    <w:sig w:usb0="8000003F" w:usb1="1AC104FA" w:usb2="00000016"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FDC07"/>
    <w:multiLevelType w:val="singleLevel"/>
    <w:tmpl w:val="5A7FDC07"/>
    <w:lvl w:ilvl="0" w:tentative="0">
      <w:start w:val="3"/>
      <w:numFmt w:val="decimal"/>
      <w:suff w:val="nothing"/>
      <w:lvlText w:val="（%1）"/>
      <w:lvlJc w:val="left"/>
      <w:pPr>
        <w:ind w:left="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3A1F53"/>
    <w:rsid w:val="146855F8"/>
    <w:rsid w:val="17CE60BA"/>
    <w:rsid w:val="19C12489"/>
    <w:rsid w:val="1F4D1FBA"/>
    <w:rsid w:val="25CC175F"/>
    <w:rsid w:val="25FA1650"/>
    <w:rsid w:val="2C931228"/>
    <w:rsid w:val="2DE27D71"/>
    <w:rsid w:val="2EA020F9"/>
    <w:rsid w:val="2F0D52C2"/>
    <w:rsid w:val="30161F54"/>
    <w:rsid w:val="354E3F3E"/>
    <w:rsid w:val="359F479A"/>
    <w:rsid w:val="382A0C93"/>
    <w:rsid w:val="3AE96BE3"/>
    <w:rsid w:val="40721429"/>
    <w:rsid w:val="418C651A"/>
    <w:rsid w:val="42291FBB"/>
    <w:rsid w:val="429942B7"/>
    <w:rsid w:val="4A3F406E"/>
    <w:rsid w:val="4D7E24BF"/>
    <w:rsid w:val="4ED84B4D"/>
    <w:rsid w:val="505F4DFA"/>
    <w:rsid w:val="56833FAB"/>
    <w:rsid w:val="568630E0"/>
    <w:rsid w:val="592866D1"/>
    <w:rsid w:val="5AE20B01"/>
    <w:rsid w:val="5B501F0F"/>
    <w:rsid w:val="5D6E48CE"/>
    <w:rsid w:val="61EF2482"/>
    <w:rsid w:val="691501F6"/>
    <w:rsid w:val="70C20D61"/>
    <w:rsid w:val="73913539"/>
    <w:rsid w:val="792C7978"/>
    <w:rsid w:val="7A9419C0"/>
    <w:rsid w:val="7B002BB2"/>
    <w:rsid w:val="7D10258C"/>
    <w:rsid w:val="7D1E37C3"/>
    <w:rsid w:val="7E34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宋体"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 Text First Indent 21"/>
    <w:basedOn w:val="5"/>
    <w:qFormat/>
    <w:uiPriority w:val="0"/>
    <w:pPr>
      <w:tabs>
        <w:tab w:val="left" w:pos="0"/>
      </w:tabs>
      <w:spacing w:line="500" w:lineRule="exact"/>
      <w:ind w:firstLine="420"/>
    </w:pPr>
    <w:rPr>
      <w:rFonts w:ascii="Times New Roman" w:hAnsi="Times New Roman"/>
      <w:szCs w:val="20"/>
    </w:rPr>
  </w:style>
  <w:style w:type="paragraph" w:customStyle="1" w:styleId="5">
    <w:name w:val="Body Text Indent1"/>
    <w:basedOn w:val="1"/>
    <w:qFormat/>
    <w:uiPriority w:val="0"/>
    <w:pPr>
      <w:ind w:firstLine="560" w:firstLineChars="200"/>
    </w:pPr>
    <w:rPr>
      <w:rFonts w:ascii="Calibri" w:hAnsi="Calibri"/>
      <w:sz w:val="28"/>
    </w:rPr>
  </w:style>
  <w:style w:type="paragraph" w:customStyle="1" w:styleId="6">
    <w:name w:val="13、表格内居中正文"/>
    <w:basedOn w:val="1"/>
    <w:qFormat/>
    <w:uiPriority w:val="0"/>
    <w:pPr>
      <w:wordWrap w:val="0"/>
      <w:topLinePunct/>
      <w:spacing w:line="360" w:lineRule="exact"/>
      <w:jc w:val="center"/>
    </w:pPr>
    <w:rPr>
      <w:sz w:val="21"/>
    </w:rPr>
  </w:style>
  <w:style w:type="paragraph" w:customStyle="1" w:styleId="7">
    <w:name w:val="正文2"/>
    <w:basedOn w:val="1"/>
    <w:next w:val="1"/>
    <w:qFormat/>
    <w:uiPriority w:val="0"/>
  </w:style>
  <w:style w:type="paragraph" w:customStyle="1" w:styleId="8">
    <w:name w:val="12、表格内左对齐正文"/>
    <w:basedOn w:val="1"/>
    <w:qFormat/>
    <w:uiPriority w:val="0"/>
    <w:pPr>
      <w:wordWrap w:val="0"/>
      <w:topLinePunct/>
      <w:spacing w:line="360" w:lineRule="exact"/>
      <w:ind w:left="48" w:leftChars="20"/>
    </w:pPr>
    <w:rPr>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1c1b535e-9224-4a13-bf9b-1d22837c0d9a</errorID>
      <errorWord>工作</errorWord>
      <group>L1_Grammar</group>
      <groupName>语法问题</groupName>
      <ability>L2_Collocation</ability>
      <abilityName>搭配不当</abilityName>
      <candidateList>
        <item>服务</item>
      </candidateList>
      <explain>句子中可能存在主谓、动宾、定语中心语、状语中心语、补语中心语、关联词搭配不当等问题。</explain>
      <paraID>6744953B</paraID>
      <start>50</start>
      <end>52</end>
      <status>modified</status>
      <modifiedWord>服务</modifiedWord>
      <trackRevisions>false</trackRevisions>
    </reviewItem>
    <reviewItem>
      <errorID>6a8cc8ab-fc5d-4329-b5fc-f93783f95fff</errorID>
      <errorWord>案</errorWord>
      <group>L1_Word</group>
      <groupName>字词问题</groupName>
      <ability>L2_Typo</ability>
      <abilityName>字词错误</abilityName>
      <candidateList>
        <item>案必</item>
      </candidateList>
      <explain/>
      <paraID>39105418</paraID>
      <start>8</start>
      <end>9</end>
      <status>ignored</status>
      <modifiedWord/>
      <trackRevisions>false</trackRevisions>
    </reviewItem>
    <reviewItem>
      <errorID>2c533ffc-d76d-43a1-a5a4-e68bc613e4fd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64B9DF69</paraID>
      <start>6</start>
      <end>7</end>
      <status>modified</status>
      <modifiedWord>或</modifiedWord>
      <trackRevisions>false</trackRevisions>
    </reviewItem>
    <reviewItem>
      <errorID>750a008c-0218-4595-97f1-1f3e2f228e4b</errorID>
      <errorWord>或其</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677C6822</paraID>
      <start>8</start>
      <end>9</end>
      <status>modified</status>
      <modifiedWord>或</modifiedWord>
      <trackRevisions>false</trackRevisions>
    </reviewItem>
    <reviewItem>
      <errorID>562a64a6-25ae-4080-900d-b49aa3ab3d7c</errorID>
      <errorWord>光明日报</errorWord>
      <group>L1_Knowledge</group>
      <groupName>知识性问题</groupName>
      <ability>L2_Knowledge</ability>
      <abilityName>其他知识</abilityName>
      <candidateList>
        <item>《光明日报》</item>
      </candidateList>
      <explain/>
      <paraID>677C6822</paraID>
      <start>80</start>
      <end>84</end>
      <status>ignored</status>
      <modifiedWord/>
      <trackRevisions>false</trackRevisions>
    </reviewItem>
    <reviewItem>
      <errorID>06d53213-e5c1-4c2c-b371-c9aaa904e7dc</errorID>
      <errorWord>(</errorWord>
      <group>L1_Format</group>
      <groupName>格式问题</groupName>
      <ability>L2_HalfPunc</ability>
      <abilityName>全半角检查</abilityName>
      <candidateList>
        <item>（</item>
      </candidateList>
      <explain>文本全半角错误。</explain>
      <paraID>6B64B530</paraID>
      <start>37</start>
      <end>38</end>
      <status>modified</status>
      <modifiedWord>（</modifiedWord>
      <trackRevisions>false</trackRevisions>
    </reviewItem>
    <reviewItem>
      <errorID>013f3196-b527-42b7-ad9a-f2210c915892</errorID>
      <errorWord>。</errorWord>
      <group>L1_Grammar</group>
      <groupName>语法问题</groupName>
      <ability>L2_Missing</ability>
      <abilityName>成分残缺</abilityName>
      <candidateList>
        <item>的方案。</item>
      </candidateList>
      <explain>句子中可能存在主谓宾、修饰语或者必要的词语残缺。</explain>
      <paraID>7F98377E</paraID>
      <start>52</start>
      <end>53</end>
      <status>ignored</status>
      <modifiedWord/>
      <trackRevisions>false</trackRevisions>
    </reviewItem>
    <reviewItem>
      <errorID>12146742-4a10-495b-ac76-0734e53d748b</errorID>
      <errorWord>个</errorWord>
      <group>L1_Knowledge</group>
      <groupName>知识性问题</groupName>
      <ability>L2_Knowledge</ability>
      <abilityName>其他知识</abilityName>
      <candidateList>
        <item>条</item>
      </candidateList>
      <explain>请检查“个”是否为量词使用错误，建议修改为“条”。</explain>
      <paraID>22A66200</paraID>
      <start>122</start>
      <end>123</end>
      <status>modified</status>
      <modifiedWord>条</modifiedWord>
      <trackRevisions>false</trackRevisions>
    </reviewItem>
    <reviewItem>
      <errorID>6838e05c-e54c-4fcf-81c5-35e067cf400e</errorID>
      <errorWord>限</errorWord>
      <group>L1_Word</group>
      <groupName>字词问题</groupName>
      <ability>L2_Typo</ability>
      <abilityName>字词错误</abilityName>
      <candidateList>
        <item>限于</item>
      </candidateList>
      <explain/>
      <paraID>23655D89</paraID>
      <start>35</start>
      <end>37</end>
      <status>modified</status>
      <modifiedWord>限于</modifiedWord>
      <trackRevisions>false</trackRevisions>
    </reviewItem>
  </reviewItems>
  <config/>
</contractReview>
</file>

<file path=customXml/itemProps1.xml><?xml version="1.0" encoding="utf-8"?>
<ds:datastoreItem xmlns:ds="http://schemas.openxmlformats.org/officeDocument/2006/customXml" ds:itemID="{7b11fb9c-cba1-4cb2-81ba-e66fe2e1c3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2350</Words>
  <Characters>2440</Characters>
  <Lines>0</Lines>
  <Paragraphs>0</Paragraphs>
  <TotalTime>167</TotalTime>
  <ScaleCrop>false</ScaleCrop>
  <LinksUpToDate>false</LinksUpToDate>
  <CharactersWithSpaces>2455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2025-12-10T07:29:00Z</dcterms:created>
  <dc:creator>1</dc:creator>
  <cp:lastModifiedBy>泰勒铝</cp:lastModifiedBy>
  <dcterms:modified xsi:type="dcterms:W3CDTF">2026-07-17T06:37:04Z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eyJoZGlkIjoiMTk0Yjc0MmQ3YzRhN2FlMjJlOTU5ODBiNDk2OTY4MmMiLCJ1c2VySWQiOiIyNjY2NTA3NjQifQ==</vt:lpwstr>
  </property>
  <property fmtid="{D5CDD505-2E9C-101B-9397-08002B2CF9AE}" pid="4" name="ICV">
    <vt:lpwstr>7226FA4E820C43B4A6E0A641CA690AC6_12</vt:lpwstr>
  </property>
</Properties>
</file>