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1821B">
      <w:pPr>
        <w:widowControl/>
        <w:jc w:val="left"/>
        <w:rPr>
          <w:rFonts w:hint="eastAsia" w:ascii="方正小标宋_GBK" w:hAnsi="方正小标宋_GBK" w:eastAsia="方正小标宋_GBK" w:cs="方正小标宋_GBK"/>
          <w:bCs/>
          <w:color w:val="000000"/>
          <w:kern w:val="2"/>
          <w:sz w:val="44"/>
          <w:szCs w:val="44"/>
          <w:lang w:val="en-US" w:eastAsia="zh-CN" w:bidi="ar"/>
        </w:rPr>
      </w:pPr>
      <w:r>
        <w:rPr>
          <w:rFonts w:hint="eastAsia" w:ascii="方正黑体_GBK" w:hAnsi="仿宋" w:eastAsia="方正黑体_GBK" w:cs="仿宋"/>
          <w:kern w:val="0"/>
          <w:sz w:val="32"/>
          <w:szCs w:val="30"/>
        </w:rPr>
        <w:t>附件</w:t>
      </w:r>
      <w:r>
        <w:rPr>
          <w:rFonts w:hint="eastAsia" w:ascii="方正黑体_GBK" w:hAnsi="仿宋" w:eastAsia="方正黑体_GBK" w:cs="仿宋"/>
          <w:kern w:val="0"/>
          <w:sz w:val="32"/>
          <w:szCs w:val="30"/>
          <w:lang w:val="en-US" w:eastAsia="zh-CN"/>
        </w:rPr>
        <w:t>1</w:t>
      </w:r>
    </w:p>
    <w:p w14:paraId="634D0342">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_GBK" w:cs="Times New Roman"/>
          <w:bCs/>
          <w:color w:val="000000"/>
          <w:kern w:val="2"/>
          <w:sz w:val="44"/>
          <w:szCs w:val="44"/>
        </w:rPr>
      </w:pPr>
      <w:r>
        <w:rPr>
          <w:rFonts w:hint="eastAsia" w:ascii="方正小标宋_GBK" w:hAnsi="方正小标宋_GBK" w:eastAsia="方正小标宋_GBK" w:cs="方正小标宋_GBK"/>
          <w:bCs/>
          <w:color w:val="000000"/>
          <w:kern w:val="2"/>
          <w:sz w:val="44"/>
          <w:szCs w:val="44"/>
          <w:lang w:val="en-US" w:eastAsia="zh-CN" w:bidi="ar"/>
        </w:rPr>
        <w:t>成都武侯祠博物馆</w:t>
      </w:r>
    </w:p>
    <w:p w14:paraId="18DD6EB4">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Cs/>
          <w:color w:val="000000"/>
          <w:kern w:val="2"/>
          <w:sz w:val="44"/>
          <w:szCs w:val="44"/>
        </w:rPr>
      </w:pPr>
      <w:r>
        <w:rPr>
          <w:rFonts w:hint="default" w:ascii="Times New Roman" w:hAnsi="Times New Roman" w:eastAsia="方正小标宋_GBK" w:cs="Times New Roman"/>
          <w:bCs/>
          <w:color w:val="000000"/>
          <w:kern w:val="2"/>
          <w:sz w:val="44"/>
          <w:szCs w:val="44"/>
          <w:lang w:val="en-US" w:eastAsia="zh-CN" w:bidi="ar"/>
        </w:rPr>
        <w:t>2027</w:t>
      </w:r>
      <w:r>
        <w:rPr>
          <w:rFonts w:hint="eastAsia" w:ascii="方正小标宋_GBK" w:hAnsi="方正小标宋_GBK" w:eastAsia="方正小标宋_GBK" w:cs="方正小标宋_GBK"/>
          <w:bCs/>
          <w:color w:val="000000"/>
          <w:kern w:val="2"/>
          <w:sz w:val="44"/>
          <w:szCs w:val="44"/>
          <w:lang w:val="en-US" w:eastAsia="zh-CN" w:bidi="ar"/>
        </w:rPr>
        <w:t>年度法律顾问服务项目需求</w:t>
      </w:r>
    </w:p>
    <w:p w14:paraId="6B9B565E">
      <w:pPr>
        <w:pStyle w:val="9"/>
        <w:keepNext w:val="0"/>
        <w:keepLines w:val="0"/>
        <w:widowControl w:val="0"/>
        <w:suppressLineNumbers w:val="0"/>
        <w:autoSpaceDE w:val="0"/>
        <w:autoSpaceDN/>
        <w:adjustRightInd w:val="0"/>
        <w:snapToGrid w:val="0"/>
        <w:ind w:left="0" w:firstLine="482" w:firstLineChars="200"/>
        <w:outlineLvl w:val="1"/>
        <w:rPr>
          <w:rFonts w:hint="eastAsia" w:ascii="宋体" w:hAnsi="宋体" w:eastAsia="宋体" w:cs="宋体"/>
          <w:b/>
          <w:bCs w:val="0"/>
          <w:color w:val="000000"/>
          <w:kern w:val="2"/>
          <w:sz w:val="24"/>
          <w:szCs w:val="24"/>
        </w:rPr>
      </w:pPr>
    </w:p>
    <w:p w14:paraId="489BC077">
      <w:pPr>
        <w:pStyle w:val="9"/>
        <w:keepNext w:val="0"/>
        <w:keepLines w:val="0"/>
        <w:widowControl w:val="0"/>
        <w:suppressLineNumbers w:val="0"/>
        <w:autoSpaceDE w:val="0"/>
        <w:autoSpaceDN/>
        <w:adjustRightInd w:val="0"/>
        <w:snapToGrid w:val="0"/>
        <w:ind w:left="0" w:firstLine="640" w:firstLineChars="200"/>
        <w:outlineLvl w:val="1"/>
        <w:rPr>
          <w:rStyle w:val="8"/>
          <w:rFonts w:hint="default" w:ascii="方正黑体简体" w:hAnsi="宋体" w:eastAsia="方正黑体简体" w:cs="宋体"/>
          <w:b w:val="0"/>
          <w:bCs/>
          <w:snapToGrid/>
          <w:color w:val="000000"/>
          <w:kern w:val="0"/>
          <w:sz w:val="32"/>
          <w:szCs w:val="32"/>
          <w:shd w:val="clear" w:color="auto" w:fill="FFFFFF"/>
          <w:lang w:val="en-US" w:eastAsia="zh-CN" w:bidi="ar"/>
        </w:rPr>
      </w:pPr>
      <w:r>
        <w:rPr>
          <w:rStyle w:val="8"/>
          <w:rFonts w:hint="eastAsia" w:ascii="方正黑体简体" w:hAnsi="宋体" w:eastAsia="方正黑体简体" w:cs="宋体"/>
          <w:b w:val="0"/>
          <w:bCs/>
          <w:snapToGrid/>
          <w:color w:val="000000"/>
          <w:kern w:val="0"/>
          <w:sz w:val="32"/>
          <w:szCs w:val="32"/>
          <w:shd w:val="clear" w:color="auto" w:fill="FFFFFF"/>
          <w:lang w:val="en-US" w:eastAsia="zh-CN" w:bidi="ar"/>
        </w:rPr>
        <w:t>一、项目基本情况</w:t>
      </w:r>
    </w:p>
    <w:p w14:paraId="3A4DFC1A">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（一）项目名称：成都武侯祠博物馆2027年度法律顾问服务项目。</w:t>
      </w:r>
    </w:p>
    <w:p w14:paraId="4AE31367">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（二）项目概况：成都武侯祠博物馆因工作需要，拟委托供应商承接馆内日常法律服务相关工作。供应商应根据采购方实际需求，围绕博物馆日常运营、合同审查、法律咨询、纠纷处理等方面提供专业化服务。</w:t>
      </w:r>
    </w:p>
    <w:p w14:paraId="17B1BE01">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（三）服务期限：一年，即2027年1月1日至2027年12月31日。</w:t>
      </w:r>
    </w:p>
    <w:p w14:paraId="64080EBE">
      <w:pPr>
        <w:pStyle w:val="9"/>
        <w:keepNext w:val="0"/>
        <w:keepLines w:val="0"/>
        <w:widowControl w:val="0"/>
        <w:suppressLineNumbers w:val="0"/>
        <w:autoSpaceDE w:val="0"/>
        <w:autoSpaceDN/>
        <w:adjustRightInd w:val="0"/>
        <w:snapToGrid w:val="0"/>
        <w:ind w:left="0" w:firstLine="640" w:firstLineChars="200"/>
        <w:outlineLvl w:val="1"/>
        <w:rPr>
          <w:rStyle w:val="8"/>
          <w:rFonts w:hint="eastAsia" w:ascii="方正黑体简体" w:hAnsi="宋体" w:eastAsia="方正黑体简体" w:cs="宋体"/>
          <w:b w:val="0"/>
          <w:bCs/>
          <w:snapToGrid/>
          <w:color w:val="000000"/>
          <w:kern w:val="0"/>
          <w:sz w:val="32"/>
          <w:szCs w:val="32"/>
          <w:shd w:val="clear" w:color="auto" w:fill="FFFFFF"/>
          <w:lang w:val="en-US" w:eastAsia="zh-CN" w:bidi="ar"/>
        </w:rPr>
      </w:pPr>
      <w:r>
        <w:rPr>
          <w:rStyle w:val="8"/>
          <w:rFonts w:hint="eastAsia" w:ascii="方正黑体简体" w:hAnsi="宋体" w:eastAsia="方正黑体简体" w:cs="宋体"/>
          <w:b w:val="0"/>
          <w:bCs/>
          <w:snapToGrid/>
          <w:color w:val="000000"/>
          <w:kern w:val="0"/>
          <w:sz w:val="32"/>
          <w:szCs w:val="32"/>
          <w:shd w:val="clear" w:color="auto" w:fill="FFFFFF"/>
          <w:lang w:val="en-US" w:eastAsia="zh-CN" w:bidi="ar"/>
        </w:rPr>
        <w:t>二、服务内容及要求</w:t>
      </w:r>
    </w:p>
    <w:p w14:paraId="348591BD">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（一）业务分组要求</w:t>
      </w:r>
    </w:p>
    <w:p w14:paraId="46A8DD6C">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1.‌日常业务组</w:t>
      </w:r>
    </w:p>
    <w:p w14:paraId="3709D92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(1)服务范围：单笔金额5万元(不含)以下常规业务法律支持。</w:t>
      </w:r>
    </w:p>
    <w:p w14:paraId="2D9CC77D">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服务内容：日常法律咨询(含口头/书面意见)；审查各类合同、法律文书、馆内制度、办法；突发事件法律指导；国有资产对外合作等合规性把控；三国文化特色数据库建设、文创产品开发以及知识产权对外许可与商标注册、管理、续展、授权使用等相关知识产权保护与利用法律事务；采购代理机构管理相关的法律事务；协助处理劳动人事争议事务；观众投诉处理法律服务；文物藏品征集法律服务；古树名木保护相关法律服务；门票相关法律服务；纪检审计相关法律服务。</w:t>
      </w:r>
    </w:p>
    <w:p w14:paraId="038C272F">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2.‌采购项目组</w:t>
      </w:r>
    </w:p>
    <w:p w14:paraId="43EA86A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(1)服务范围：非政府采购项目（5万元以上「含」政府采购限额标准以下「不含」；政府采购项目（采购限额标准以上「含」以及集中采购目录以内与框架协议采购等）。</w:t>
      </w:r>
    </w:p>
    <w:p w14:paraId="731E233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服务内容：预算与采购询价资料审查（包括但不限于《询价要素》《预算编制询价报告》《最高限价设定报告》《简易询价报告》），采购前期市场调研资料审查，采购需求与采购实施计划审查，采购文件，采购验收报告等合法合规性审查；协助采购疑问、询问、投诉、举报回复；采购流程合规性审查；供应商资质审查和履约能力评估；合同谈判及履约风险提示；采购争议解决代理服务。</w:t>
      </w:r>
    </w:p>
    <w:p w14:paraId="38EDD122">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3.锦里专项组</w:t>
      </w:r>
    </w:p>
    <w:p w14:paraId="41A84E02">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 xml:space="preserve">(1)服务范围： </w:t>
      </w:r>
    </w:p>
    <w:p w14:paraId="1AFFA02A">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(2)服务内容：各类合同、规范性文件及法律文书；重大复杂文件提供A/B方案比选建议；知识产权法律事务代理与处理；租赁纠纷解决处理。须提供不定时不定期锦里街区专职律师驻场服务。</w:t>
      </w:r>
    </w:p>
    <w:p w14:paraId="1F9CA457">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（二）重点性服务</w:t>
      </w:r>
    </w:p>
    <w:p w14:paraId="61A0C8EB">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1.就采购人在日常运行、行政管理等工作中涉及的法律问题提供建议和有关法律依据，必要时提供法律意见；</w:t>
      </w:r>
    </w:p>
    <w:p w14:paraId="2EC4B95C">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2.协助采购人建立、完善各项规章制度，提供采购人所需的法律信息，解答采购人提出的法律咨询；</w:t>
      </w:r>
    </w:p>
    <w:p w14:paraId="45DF880E">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3.协助草拟、修改、审查采购人在各项业务中所涉及的合同、协议书、回复、公告等法律文书及其他法律事务文书，并在收到后的2天内出具《律师审查意见表》；</w:t>
      </w:r>
    </w:p>
    <w:p w14:paraId="4771FF41">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4.受采购人的委托，列席采购人的专题会议，参与有关法律事务及商业事务的谈判，并协助采购人审查或准备谈判所需的法律文件；</w:t>
      </w:r>
    </w:p>
    <w:p w14:paraId="55309C5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5.按照采购人要求准时参加采购人馆务会会议，并对采购人馆务会会议纪要审议的议题进行审查并出具审查意见，提示并防范法律风险；</w:t>
      </w:r>
    </w:p>
    <w:p w14:paraId="04C6886E">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6.协助采购人处理游客投诉，提供法律咨询与解决方案，确保投诉处理合法合规、高效妥善。同时，针对网络舆情，提供法律分析与应对建议，协助采购人进行舆情回复与处置；</w:t>
      </w:r>
    </w:p>
    <w:p w14:paraId="036F31F4">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7.代理采购人参与各类纠纷的调解；</w:t>
      </w:r>
    </w:p>
    <w:p w14:paraId="082F8E97">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8.处理采购人交办的其他法律事务，为采购人提供法律帮助，维护采购人的合法权益。</w:t>
      </w:r>
    </w:p>
    <w:p w14:paraId="7C17523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（三）一般性服务</w:t>
      </w:r>
    </w:p>
    <w:p w14:paraId="162715F9">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受采购人委托，就采购人的对外投资、出租、担保、房屋拆迁安置、服务、劳动争议、保险理赔等经营或管理中的重大法律事务以及可能发生法律风险的事务，进行法律风险的预测，提出法律意见与对策，并根据采购人的需要为采购人出具《法律意见书》；</w:t>
      </w:r>
    </w:p>
    <w:p w14:paraId="22DC7B94">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2.受采购人委托，协助采购人审查、修改并对外出具《律师函》《声明》《确认书》等法律文书；</w:t>
      </w:r>
    </w:p>
    <w:p w14:paraId="326A3756">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3.提供涉税法律事项的咨询与指导，包括税务合规审查、税务争议解决等，确保采购人涉税行为合法合规；</w:t>
      </w:r>
    </w:p>
    <w:p w14:paraId="5EB5BB5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4.提供劳动争议法律服务，处理劳动争议案件，包括劳动合同审查、劳动纠纷调解、仲裁与诉讼代理等，维护采购人合法权益；</w:t>
      </w:r>
    </w:p>
    <w:p w14:paraId="246261DF">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5.根据采购人通知，指派律师在采购人指定场所提供现场法律指导。在紧急情况下，律师应自接到通知后2小时内到达现场，确保及时响应采购人需求；</w:t>
      </w:r>
    </w:p>
    <w:p w14:paraId="6E133633">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6.如采购人涉及诉讼或仲裁案件，可提供案件代理服务。具体服务内容、费用及支付方式等，由双方另行协商并签订专项协议，根据采购人现行的政府采购管理办法执行；</w:t>
      </w:r>
    </w:p>
    <w:p w14:paraId="78FC585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7.办理采购人交办的其他法律事务。</w:t>
      </w:r>
    </w:p>
    <w:p w14:paraId="215F4A51">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（四）法律培训</w:t>
      </w:r>
    </w:p>
    <w:p w14:paraId="15D73F97">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1.场次：根据采购人要求，为采购人管理人员或相关专业人员提供≥1次法律培训。每次培训时长≥2课时（每课时45分钟）。</w:t>
      </w:r>
    </w:p>
    <w:p w14:paraId="197439D4">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2.培训内容：由双方协商确定。</w:t>
      </w:r>
    </w:p>
    <w:p w14:paraId="3DB73B97">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（五）服务响应时间标准</w:t>
      </w:r>
    </w:p>
    <w:p w14:paraId="7CAE06F9">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1.常规事项：收到需求后2个工作日内书面反馈。</w:t>
      </w:r>
    </w:p>
    <w:p w14:paraId="1219546A">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2.紧急事项：开通绿色通道，提供24小时线上咨询服务，必要时1小时内到达采购人现场（含国家法定节假日）。</w:t>
      </w:r>
    </w:p>
    <w:p w14:paraId="76482F71">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（六）法律审核要求</w:t>
      </w:r>
    </w:p>
    <w:p w14:paraId="1A100A7A">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1.合同文本质量：确保合同文字准确、表述严谨，格式规范，前后逻辑一致，条款清晰可执行。</w:t>
      </w:r>
    </w:p>
    <w:p w14:paraId="07A29582">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2.合法合规审查：即审查合同内容是否符合国家法律、法规及采购人内部制度的规定，确保合同的有效性和合法合规性。</w:t>
      </w:r>
    </w:p>
    <w:p w14:paraId="44DF06DE">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3.主体资质审查：审查并核实合同主体资质（如营业执照、特许经营许可证等）及缔约能力，确保其合法资格与履行义务能力。</w:t>
      </w:r>
    </w:p>
    <w:p w14:paraId="2E2A7560">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4.实践操作性审查：评估合同实际操作性，确保合同内容贴合实际要求，便于执行‌；特别是针对合同标的为货物买卖或服务提供的，应详细写明货物的名称、品牌、计量单位、价格以及服务的质量、标准（检查文本所引用的质量标准[包括但不限于国家标准、行业标准、地方标准、团体标准、企业标准、国际标准、国外标准等]是否有效）或效果要求等‌。</w:t>
      </w:r>
    </w:p>
    <w:p w14:paraId="3CFCA88B">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5.风险防控与条款设置：在合同中设置合理的风险防控条款，以防范和化解潜在的法律风险‌；根据交易各方的市场地位调整权利义务条款，确保公平性与可执行性‌。</w:t>
      </w:r>
    </w:p>
    <w:p w14:paraId="0B72A4A3">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6.采购相关文件的合规性审核：采购前期市场调研资料审查，采购需求与采购实施计划审查，采购文件，采购验收报告等符合《中华人民共和国政府采购法》《中华人民共和国政府采购法实施条例》《政府采购需求管理办法》以及其他与政府采购相关的规范性法律文件的要求，不存在《成都市政府采购负面清单》《成都市财政局关于印发&lt;成都市政府采购文件负面清单（货物和服务类）&gt;的通知（成财采发〔2020〕54号）》《关于印发&lt;四川省工程建设项目招标文件编制负面清单（2023年版）&gt;的通知》（川发改法规规〔2023〕636号）中所列举的问题‌。</w:t>
      </w:r>
    </w:p>
    <w:p w14:paraId="05ED8637">
      <w:pPr>
        <w:ind w:firstLine="640" w:firstLineChars="200"/>
        <w:rPr>
          <w:rStyle w:val="8"/>
          <w:rFonts w:hint="default" w:ascii="方正黑体简体" w:hAnsi="宋体" w:eastAsia="方正黑体简体" w:cs="宋体"/>
          <w:b w:val="0"/>
          <w:bCs/>
          <w:color w:val="000000"/>
          <w:kern w:val="0"/>
          <w:sz w:val="32"/>
          <w:szCs w:val="32"/>
          <w:shd w:val="clear" w:color="auto" w:fill="FFFFFF"/>
          <w:lang w:val="en-US" w:eastAsia="zh-CN" w:bidi="ar"/>
        </w:rPr>
      </w:pPr>
      <w:r>
        <w:rPr>
          <w:rStyle w:val="8"/>
          <w:rFonts w:hint="eastAsia" w:ascii="方正黑体简体" w:hAnsi="宋体" w:eastAsia="方正黑体简体" w:cs="宋体"/>
          <w:b w:val="0"/>
          <w:bCs/>
          <w:color w:val="000000"/>
          <w:kern w:val="0"/>
          <w:sz w:val="32"/>
          <w:szCs w:val="32"/>
          <w:shd w:val="clear" w:color="auto" w:fill="FFFFFF"/>
          <w:lang w:val="en-US" w:eastAsia="zh-CN" w:bidi="ar"/>
        </w:rPr>
        <w:t>三、</w:t>
      </w:r>
      <w:r>
        <w:rPr>
          <w:rStyle w:val="8"/>
          <w:rFonts w:hint="default" w:ascii="方正黑体简体" w:hAnsi="宋体" w:eastAsia="方正黑体简体" w:cs="宋体"/>
          <w:b w:val="0"/>
          <w:bCs/>
          <w:color w:val="000000"/>
          <w:kern w:val="0"/>
          <w:sz w:val="32"/>
          <w:szCs w:val="32"/>
          <w:shd w:val="clear" w:color="auto" w:fill="FFFFFF"/>
          <w:lang w:val="en-US" w:eastAsia="zh-CN" w:bidi="ar"/>
        </w:rPr>
        <w:t>其他事项</w:t>
      </w:r>
    </w:p>
    <w:p w14:paraId="3509BAF9">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default" w:ascii="方正仿宋_GBK" w:hAnsi="宋体" w:eastAsia="方正仿宋_GBK" w:cs="宋体"/>
          <w:b w:val="0"/>
          <w:bCs/>
          <w:color w:val="000000"/>
          <w:sz w:val="32"/>
          <w:szCs w:val="32"/>
          <w:shd w:val="clear" w:color="auto" w:fill="FFFFFF"/>
          <w:lang w:val="en-US" w:eastAsia="zh-CN"/>
        </w:rPr>
        <w:t>（一）</w:t>
      </w:r>
      <w:r>
        <w:rPr>
          <w:rStyle w:val="8"/>
          <w:rFonts w:hint="eastAsia" w:ascii="方正仿宋_GBK" w:hAnsi="宋体" w:eastAsia="方正仿宋_GBK" w:cs="宋体"/>
          <w:b w:val="0"/>
          <w:bCs/>
          <w:color w:val="000000"/>
          <w:sz w:val="32"/>
          <w:szCs w:val="32"/>
          <w:shd w:val="clear" w:color="auto" w:fill="FFFFFF"/>
          <w:lang w:val="en-US" w:eastAsia="zh-CN"/>
        </w:rPr>
        <w:t>本项目为单次采购项目。</w:t>
      </w:r>
    </w:p>
    <w:p w14:paraId="183E8D2B">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eastAsia="zh-CN"/>
        </w:rPr>
      </w:pPr>
      <w:r>
        <w:rPr>
          <w:rStyle w:val="8"/>
          <w:rFonts w:hint="default" w:ascii="方正仿宋_GBK" w:hAnsi="宋体" w:eastAsia="方正仿宋_GBK" w:cs="宋体"/>
          <w:b w:val="0"/>
          <w:bCs/>
          <w:color w:val="000000"/>
          <w:sz w:val="32"/>
          <w:szCs w:val="32"/>
          <w:shd w:val="clear" w:color="auto" w:fill="FFFFFF"/>
          <w:lang w:val="en-US" w:eastAsia="zh-CN"/>
        </w:rPr>
        <w:t>（</w:t>
      </w:r>
      <w:r>
        <w:rPr>
          <w:rStyle w:val="8"/>
          <w:rFonts w:hint="eastAsia" w:ascii="方正仿宋_GBK" w:hAnsi="宋体" w:eastAsia="方正仿宋_GBK" w:cs="宋体"/>
          <w:b w:val="0"/>
          <w:bCs/>
          <w:color w:val="000000"/>
          <w:sz w:val="32"/>
          <w:szCs w:val="32"/>
          <w:shd w:val="clear" w:color="auto" w:fill="FFFFFF"/>
          <w:lang w:val="en-US" w:eastAsia="zh-CN"/>
        </w:rPr>
        <w:t>二</w:t>
      </w:r>
      <w:r>
        <w:rPr>
          <w:rStyle w:val="8"/>
          <w:rFonts w:hint="default" w:ascii="方正仿宋_GBK" w:hAnsi="宋体" w:eastAsia="方正仿宋_GBK" w:cs="宋体"/>
          <w:b w:val="0"/>
          <w:bCs/>
          <w:color w:val="000000"/>
          <w:sz w:val="32"/>
          <w:szCs w:val="32"/>
          <w:shd w:val="clear" w:color="auto" w:fill="FFFFFF"/>
          <w:lang w:val="en-US" w:eastAsia="zh-CN"/>
        </w:rPr>
        <w:t>）</w:t>
      </w:r>
      <w:r>
        <w:rPr>
          <w:rStyle w:val="8"/>
          <w:rFonts w:hint="eastAsia" w:ascii="方正仿宋_GBK" w:hAnsi="宋体" w:eastAsia="方正仿宋_GBK" w:cs="宋体"/>
          <w:b w:val="0"/>
          <w:bCs/>
          <w:color w:val="000000"/>
          <w:sz w:val="32"/>
          <w:szCs w:val="32"/>
          <w:shd w:val="clear" w:color="auto" w:fill="FFFFFF"/>
        </w:rPr>
        <w:t>服务团队人员配置</w:t>
      </w:r>
      <w:r>
        <w:rPr>
          <w:rStyle w:val="8"/>
          <w:rFonts w:hint="eastAsia" w:ascii="方正仿宋_GBK" w:hAnsi="宋体" w:eastAsia="方正仿宋_GBK" w:cs="宋体"/>
          <w:b w:val="0"/>
          <w:bCs/>
          <w:color w:val="000000"/>
          <w:sz w:val="32"/>
          <w:szCs w:val="32"/>
          <w:shd w:val="clear" w:color="auto" w:fill="FFFFFF"/>
          <w:lang w:eastAsia="zh-CN"/>
        </w:rPr>
        <w:t>：</w:t>
      </w:r>
    </w:p>
    <w:p w14:paraId="428AB727">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1.以上三个业务组由供应商指定6位专职律师分别负责，每组成员为2人，一人为主办、一人协办。其中每组的主办律师须具有5年以上执业年限，确保提供及时高效高质法律服务，且不允许人员交叉。</w:t>
      </w:r>
    </w:p>
    <w:p w14:paraId="1FCBBD59">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2.为采购人提供稳定的法律服务的团队，业务人员非经采购人同意不得擅自更换。如需人员变动，供应商应至少提前7天向采购人提交人员变动的书面申请并征得采购人书面同意。申请中应当载明继任人员的执业资格、工作经验等资料。</w:t>
      </w:r>
    </w:p>
    <w:p w14:paraId="3161D45A">
      <w:pPr>
        <w:pStyle w:val="5"/>
        <w:widowControl/>
        <w:suppressAutoHyphens/>
        <w:spacing w:before="0" w:beforeAutospacing="0" w:after="0" w:afterAutospacing="0" w:line="600" w:lineRule="exact"/>
        <w:ind w:firstLine="640" w:firstLineChars="200"/>
        <w:rPr>
          <w:rStyle w:val="8"/>
          <w:rFonts w:hint="eastAsia"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3.供应商应严格执行《中华人民共和国民法典》《中华人民共和国劳动合同法》及项目所在地最低工资标准等相关法律法规并依法与服务人员签订劳动合同，并办理各种用工手续，如因用工不当，给采购人及服务人员造成的损失由供应商承担。</w:t>
      </w:r>
    </w:p>
    <w:p w14:paraId="4D5D3F08">
      <w:pPr>
        <w:pStyle w:val="5"/>
        <w:widowControl/>
        <w:suppressAutoHyphens/>
        <w:spacing w:before="0" w:beforeAutospacing="0" w:after="0" w:afterAutospacing="0" w:line="600" w:lineRule="exact"/>
        <w:ind w:firstLine="640" w:firstLineChars="200"/>
        <w:rPr>
          <w:rStyle w:val="8"/>
          <w:rFonts w:hint="default" w:ascii="方正仿宋_GBK" w:hAnsi="宋体" w:eastAsia="方正仿宋_GBK" w:cs="宋体"/>
          <w:b w:val="0"/>
          <w:bCs/>
          <w:color w:val="000000"/>
          <w:sz w:val="32"/>
          <w:szCs w:val="32"/>
          <w:shd w:val="clear" w:color="auto" w:fill="FFFFFF"/>
          <w:lang w:val="en-US" w:eastAsia="zh-CN"/>
        </w:rPr>
      </w:pPr>
      <w:r>
        <w:rPr>
          <w:rStyle w:val="8"/>
          <w:rFonts w:hint="eastAsia" w:ascii="方正仿宋_GBK" w:hAnsi="宋体" w:eastAsia="方正仿宋_GBK" w:cs="宋体"/>
          <w:b w:val="0"/>
          <w:bCs/>
          <w:color w:val="000000"/>
          <w:sz w:val="32"/>
          <w:szCs w:val="32"/>
          <w:shd w:val="clear" w:color="auto" w:fill="FFFFFF"/>
          <w:lang w:val="en-US" w:eastAsia="zh-CN"/>
        </w:rPr>
        <w:t>（三）</w:t>
      </w:r>
      <w:r>
        <w:rPr>
          <w:rStyle w:val="8"/>
          <w:rFonts w:hint="default" w:ascii="方正仿宋_GBK" w:hAnsi="宋体" w:eastAsia="方正仿宋_GBK" w:cs="宋体"/>
          <w:b w:val="0"/>
          <w:bCs/>
          <w:color w:val="000000"/>
          <w:sz w:val="32"/>
          <w:szCs w:val="32"/>
          <w:shd w:val="clear" w:color="auto" w:fill="FFFFFF"/>
          <w:lang w:val="en-US" w:eastAsia="zh-CN"/>
        </w:rPr>
        <w:t>供应商应当参考类似项目按照成本价加合理利润原则合理报价。</w:t>
      </w:r>
      <w:r>
        <w:rPr>
          <w:rStyle w:val="8"/>
          <w:rFonts w:hint="eastAsia" w:ascii="方正仿宋_GBK" w:hAnsi="宋体" w:eastAsia="方正仿宋_GBK" w:cs="宋体"/>
          <w:b w:val="0"/>
          <w:bCs/>
          <w:color w:val="000000"/>
          <w:sz w:val="32"/>
          <w:szCs w:val="32"/>
          <w:shd w:val="clear" w:color="auto" w:fill="FFFFFF"/>
          <w:lang w:val="en-US" w:eastAsia="zh-CN"/>
        </w:rPr>
        <w:t>本项目询价过程中出现下列情形之一的，参照财政部《关于推动解决政府采购异常低价问题的通知》（财库〔2026〕2号），启动异常低价报价审查程序：1.报价低于全部通过符合性审查供应商报价平均值50%的，即报价&lt;全部通过符合性审查供应商报价平均值×50%；2.报价低于通过符合性审查的次低报价供应商报价50%的，即报价&lt;通过符合性审查的次低报价供应商报价×50%；3.报价低于采购项目最高限价45%的，即报价&lt;采购项目最高限价×45%。</w:t>
      </w:r>
      <w:bookmarkStart w:id="0" w:name="_GoBack"/>
      <w:bookmarkEnd w:id="0"/>
    </w:p>
    <w:p w14:paraId="49F64259">
      <w:pPr>
        <w:pStyle w:val="5"/>
        <w:widowControl/>
        <w:suppressAutoHyphens/>
        <w:spacing w:before="0" w:beforeAutospacing="0" w:after="0" w:afterAutospacing="0" w:line="600" w:lineRule="exact"/>
        <w:ind w:firstLine="640" w:firstLineChars="200"/>
        <w:rPr>
          <w:rStyle w:val="8"/>
          <w:rFonts w:hint="default" w:ascii="方正仿宋_GBK" w:hAnsi="宋体" w:eastAsia="方正仿宋_GBK" w:cs="宋体"/>
          <w:b w:val="0"/>
          <w:bCs/>
          <w:color w:val="000000"/>
          <w:sz w:val="32"/>
          <w:szCs w:val="32"/>
          <w:shd w:val="clear" w:color="auto" w:fill="FFFFFF"/>
          <w:lang w:val="en-US" w:eastAsia="zh-CN"/>
        </w:rPr>
      </w:pPr>
      <w:r>
        <w:rPr>
          <w:rStyle w:val="8"/>
          <w:rFonts w:hint="default" w:ascii="方正仿宋_GBK" w:hAnsi="宋体" w:eastAsia="方正仿宋_GBK" w:cs="宋体"/>
          <w:b w:val="0"/>
          <w:bCs/>
          <w:color w:val="000000"/>
          <w:sz w:val="32"/>
          <w:szCs w:val="32"/>
          <w:shd w:val="clear" w:color="auto" w:fill="FFFFFF"/>
          <w:lang w:val="en-US" w:eastAsia="zh-CN"/>
        </w:rPr>
        <w:t>（</w:t>
      </w:r>
      <w:r>
        <w:rPr>
          <w:rStyle w:val="8"/>
          <w:rFonts w:hint="eastAsia" w:ascii="方正仿宋_GBK" w:hAnsi="宋体" w:eastAsia="方正仿宋_GBK" w:cs="宋体"/>
          <w:b w:val="0"/>
          <w:bCs/>
          <w:color w:val="000000"/>
          <w:sz w:val="32"/>
          <w:szCs w:val="32"/>
          <w:shd w:val="clear" w:color="auto" w:fill="FFFFFF"/>
          <w:lang w:val="en-US" w:eastAsia="zh-CN"/>
        </w:rPr>
        <w:t>四</w:t>
      </w:r>
      <w:r>
        <w:rPr>
          <w:rStyle w:val="8"/>
          <w:rFonts w:hint="default" w:ascii="方正仿宋_GBK" w:hAnsi="宋体" w:eastAsia="方正仿宋_GBK" w:cs="宋体"/>
          <w:b w:val="0"/>
          <w:bCs/>
          <w:color w:val="000000"/>
          <w:sz w:val="32"/>
          <w:szCs w:val="32"/>
          <w:shd w:val="clear" w:color="auto" w:fill="FFFFFF"/>
          <w:lang w:val="en-US" w:eastAsia="zh-CN"/>
        </w:rPr>
        <w:t>）具体采购内容以正式采购文件为准。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31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2401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A2401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51FC5"/>
    <w:rsid w:val="025D6B3C"/>
    <w:rsid w:val="04110322"/>
    <w:rsid w:val="097C71FB"/>
    <w:rsid w:val="0EB51FC5"/>
    <w:rsid w:val="1D9D47C5"/>
    <w:rsid w:val="25A23BDB"/>
    <w:rsid w:val="28AE5B0D"/>
    <w:rsid w:val="53B4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tabs>
        <w:tab w:val="left" w:pos="0"/>
      </w:tabs>
      <w:adjustRightInd w:val="0"/>
      <w:snapToGrid w:val="0"/>
      <w:spacing w:after="120" w:afterAutospacing="0" w:line="440" w:lineRule="exact"/>
      <w:jc w:val="left"/>
    </w:pPr>
    <w:rPr>
      <w:rFonts w:hint="default" w:ascii="Times New Roman" w:hAnsi="宋体" w:eastAsia="宋体" w:cs="Times New Roman"/>
      <w:snapToGrid/>
      <w:kern w:val="2"/>
      <w:sz w:val="24"/>
      <w:szCs w:val="24"/>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paragraph" w:customStyle="1" w:styleId="9">
    <w:name w:val="03、“注：”正文(加粗，首行缩进2字符)"/>
    <w:qFormat/>
    <w:uiPriority w:val="0"/>
    <w:pPr>
      <w:keepNext w:val="0"/>
      <w:keepLines w:val="0"/>
      <w:widowControl w:val="0"/>
      <w:suppressLineNumbers w:val="0"/>
      <w:tabs>
        <w:tab w:val="left" w:pos="0"/>
      </w:tabs>
      <w:wordWrap w:val="0"/>
      <w:topLinePunct/>
      <w:adjustRightInd w:val="0"/>
      <w:snapToGrid w:val="0"/>
      <w:spacing w:before="0" w:beforeAutospacing="0" w:after="0" w:afterAutospacing="0" w:line="440" w:lineRule="exact"/>
      <w:ind w:left="0" w:right="0" w:firstLine="480" w:firstLineChars="200"/>
      <w:jc w:val="left"/>
    </w:pPr>
    <w:rPr>
      <w:rFonts w:hint="eastAsia" w:ascii="宋体" w:hAnsi="宋体" w:eastAsia="宋体" w:cs="Times New Roman"/>
      <w:b/>
      <w:snapToGrid/>
      <w:kern w:val="2"/>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2824</Words>
  <Characters>2897</Characters>
  <Lines>1</Lines>
  <Paragraphs>1</Paragraphs>
  <TotalTime>8</TotalTime>
  <ScaleCrop>false</ScaleCrop>
  <LinksUpToDate>false</LinksUpToDate>
  <CharactersWithSpaces>2897</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2026-07-16T03:11:00Z</dcterms:created>
  <dc:creator>李雪薇</dc:creator>
  <cp:lastModifiedBy>李雪薇</cp:lastModifiedBy>
  <dcterms:modified xsi:type="dcterms:W3CDTF">2026-07-16T08:45:11Z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DC95FE349BD5419ABFCBFD4993FE876A_11</vt:lpwstr>
  </property>
  <property fmtid="{D5CDD505-2E9C-101B-9397-08002B2CF9AE}" pid="4" name="KSOTemplateDocerSaveRecord">
    <vt:lpwstr>eyJoZGlkIjoiOWFmNjgzNDBkYzdlZDRmYWNiMmZjNWU3NTU5ZTQ1M2MiLCJ1c2VySWQiOiIzNTI1MTUyNjMifQ==</vt:lpwstr>
  </property>
</Properties>
</file>