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D064D">
      <w:pPr>
        <w:spacing w:line="580" w:lineRule="exact"/>
        <w:jc w:val="left"/>
        <w:rPr>
          <w:rFonts w:eastAsia="方正黑体_GBK" w:cs="Times New Roman"/>
          <w:bCs/>
          <w:color w:val="000000"/>
          <w:szCs w:val="32"/>
        </w:rPr>
      </w:pPr>
      <w:r>
        <w:rPr>
          <w:rFonts w:eastAsia="方正黑体_GBK" w:cs="Times New Roman"/>
          <w:bCs/>
          <w:color w:val="000000"/>
          <w:szCs w:val="32"/>
        </w:rPr>
        <w:t>附件</w:t>
      </w:r>
      <w:r>
        <w:rPr>
          <w:rFonts w:hint="eastAsia" w:eastAsia="方正黑体_GBK" w:cs="Times New Roman"/>
          <w:bCs/>
          <w:color w:val="000000"/>
          <w:szCs w:val="32"/>
        </w:rPr>
        <w:t>1</w:t>
      </w:r>
    </w:p>
    <w:p w14:paraId="1BE0DB01">
      <w:pPr>
        <w:spacing w:line="580" w:lineRule="exact"/>
        <w:jc w:val="center"/>
        <w:rPr>
          <w:rFonts w:cs="Times New Roman"/>
          <w:bCs/>
          <w:color w:val="000000"/>
          <w:szCs w:val="32"/>
        </w:rPr>
      </w:pPr>
      <w:r>
        <w:rPr>
          <w:rFonts w:eastAsia="方正小标宋_GBK" w:cs="Times New Roman"/>
          <w:bCs/>
          <w:color w:val="000000"/>
          <w:sz w:val="44"/>
          <w:szCs w:val="44"/>
        </w:rPr>
        <w:t>服务需求</w:t>
      </w:r>
    </w:p>
    <w:p w14:paraId="574AB673">
      <w:pPr>
        <w:numPr>
          <w:ilvl w:val="0"/>
          <w:numId w:val="1"/>
        </w:numPr>
        <w:spacing w:line="580" w:lineRule="exact"/>
        <w:ind w:firstLine="640" w:firstLineChars="200"/>
        <w:rPr>
          <w:rFonts w:eastAsia="方正黑体_GBK" w:cs="Times New Roman"/>
          <w:szCs w:val="32"/>
        </w:rPr>
      </w:pPr>
      <w:r>
        <w:rPr>
          <w:rFonts w:eastAsia="方正黑体_GBK" w:cs="Times New Roman"/>
          <w:szCs w:val="32"/>
        </w:rPr>
        <w:t>项目基本情况</w:t>
      </w:r>
    </w:p>
    <w:p w14:paraId="4F1E0D88">
      <w:pPr>
        <w:spacing w:line="580" w:lineRule="exact"/>
        <w:ind w:firstLine="640" w:firstLineChars="200"/>
        <w:rPr>
          <w:rFonts w:cs="Times New Roman"/>
          <w:szCs w:val="32"/>
        </w:rPr>
      </w:pPr>
      <w:r>
        <w:rPr>
          <w:rFonts w:eastAsia="方正楷体_GBK" w:cs="Times New Roman"/>
          <w:bCs/>
          <w:szCs w:val="32"/>
        </w:rPr>
        <w:t>（一）项目名称：</w:t>
      </w:r>
      <w:bookmarkStart w:id="0" w:name="OLE_LINK1"/>
      <w:r>
        <w:rPr>
          <w:rFonts w:hint="eastAsia" w:ascii="方正仿宋_GBK"/>
          <w:szCs w:val="32"/>
        </w:rPr>
        <w:t>成都武侯祠博物馆荐馨殿东配房商业房地产租金评估项目</w:t>
      </w:r>
      <w:bookmarkEnd w:id="0"/>
    </w:p>
    <w:p w14:paraId="488D01C4">
      <w:pPr>
        <w:spacing w:line="580" w:lineRule="exact"/>
        <w:ind w:firstLine="640" w:firstLineChars="200"/>
        <w:rPr>
          <w:rFonts w:eastAsia="方正楷体_GBK"/>
        </w:rPr>
      </w:pPr>
      <w:r>
        <w:rPr>
          <w:rFonts w:eastAsia="方正楷体_GBK" w:cs="Times New Roman"/>
          <w:bCs/>
          <w:szCs w:val="32"/>
        </w:rPr>
        <w:t>（二）</w:t>
      </w:r>
      <w:r>
        <w:rPr>
          <w:rFonts w:hint="eastAsia" w:eastAsia="方正楷体_GBK" w:cs="Times New Roman"/>
          <w:bCs/>
          <w:szCs w:val="32"/>
        </w:rPr>
        <w:t>项目简介：</w:t>
      </w:r>
    </w:p>
    <w:p w14:paraId="67908191">
      <w:pPr>
        <w:spacing w:line="580" w:lineRule="exact"/>
        <w:ind w:firstLine="640" w:firstLineChars="200"/>
        <w:rPr>
          <w:rFonts w:ascii="方正仿宋_GBK"/>
          <w:szCs w:val="32"/>
        </w:rPr>
      </w:pPr>
      <w:r>
        <w:rPr>
          <w:rFonts w:hint="eastAsia" w:cs="Times New Roman"/>
          <w:szCs w:val="32"/>
        </w:rPr>
        <w:t>1.</w:t>
      </w:r>
      <w:r>
        <w:rPr>
          <w:rFonts w:hint="eastAsia" w:ascii="方正仿宋_GBK"/>
          <w:szCs w:val="32"/>
        </w:rPr>
        <w:t>出租项目。成都市武侯区武</w:t>
      </w:r>
      <w:bookmarkStart w:id="2" w:name="_GoBack"/>
      <w:bookmarkEnd w:id="2"/>
      <w:r>
        <w:rPr>
          <w:rFonts w:hint="eastAsia" w:ascii="方正仿宋_GBK"/>
          <w:szCs w:val="32"/>
        </w:rPr>
        <w:t>侯祠大街</w:t>
      </w:r>
      <w:r>
        <w:rPr>
          <w:rFonts w:hint="eastAsia" w:cs="Times New Roman"/>
          <w:szCs w:val="32"/>
        </w:rPr>
        <w:t>241</w:t>
      </w:r>
      <w:r>
        <w:rPr>
          <w:rFonts w:hint="eastAsia" w:ascii="方正仿宋_GBK"/>
          <w:szCs w:val="32"/>
        </w:rPr>
        <w:t>号</w:t>
      </w:r>
      <w:r>
        <w:rPr>
          <w:rFonts w:hint="eastAsia" w:cs="Times New Roman"/>
          <w:szCs w:val="32"/>
        </w:rPr>
        <w:t>，荐馨殿东配房</w:t>
      </w:r>
      <w:r>
        <w:rPr>
          <w:rFonts w:hint="eastAsia" w:cs="Times New Roman"/>
          <w:szCs w:val="32"/>
          <w:lang w:eastAsia="zh-CN"/>
        </w:rPr>
        <w:t>，</w:t>
      </w:r>
      <w:r>
        <w:rPr>
          <w:rFonts w:hint="eastAsia" w:cs="Times New Roman"/>
          <w:szCs w:val="32"/>
        </w:rPr>
        <w:t>占地面积为210平方米。</w:t>
      </w:r>
    </w:p>
    <w:p w14:paraId="661BFC90">
      <w:pPr>
        <w:spacing w:line="580" w:lineRule="exact"/>
        <w:ind w:firstLine="640" w:firstLineChars="200"/>
        <w:rPr>
          <w:rFonts w:ascii="方正仿宋_GBK"/>
          <w:szCs w:val="32"/>
        </w:rPr>
      </w:pPr>
      <w:r>
        <w:rPr>
          <w:rFonts w:hint="eastAsia" w:cs="Times New Roman"/>
          <w:szCs w:val="32"/>
        </w:rPr>
        <w:t>2.产</w:t>
      </w:r>
      <w:r>
        <w:rPr>
          <w:rFonts w:hint="eastAsia" w:ascii="方正仿宋_GBK"/>
          <w:szCs w:val="32"/>
        </w:rPr>
        <w:t>权情况。该资产为成都武侯祠博物馆单独所有。</w:t>
      </w:r>
    </w:p>
    <w:p w14:paraId="7C4AD49F">
      <w:pPr>
        <w:widowControl/>
        <w:spacing w:line="580" w:lineRule="exact"/>
        <w:ind w:firstLine="640" w:firstLineChars="200"/>
        <w:jc w:val="left"/>
        <w:rPr>
          <w:rFonts w:ascii="方正仿宋_GBK"/>
          <w:szCs w:val="32"/>
        </w:rPr>
      </w:pPr>
      <w:r>
        <w:rPr>
          <w:rFonts w:hint="eastAsia" w:cs="Times New Roman"/>
          <w:szCs w:val="32"/>
        </w:rPr>
        <w:t>3.业</w:t>
      </w:r>
      <w:r>
        <w:rPr>
          <w:rFonts w:hint="eastAsia" w:ascii="方正仿宋_GBK"/>
          <w:szCs w:val="32"/>
        </w:rPr>
        <w:t>态要求。以传统文化为核心，开展举办各类传统文化主题活动，展示销售文创产品</w:t>
      </w:r>
      <w:r>
        <w:rPr>
          <w:rFonts w:hint="eastAsia" w:ascii="方正仿宋_GBK" w:hAnsi="方正仿宋_GBK" w:cs="方正仿宋_GBK"/>
          <w:szCs w:val="32"/>
        </w:rPr>
        <w:t>、传统美食</w:t>
      </w:r>
      <w:r>
        <w:rPr>
          <w:rFonts w:hint="eastAsia" w:ascii="方正仿宋_GBK"/>
          <w:szCs w:val="32"/>
        </w:rPr>
        <w:t xml:space="preserve">的文旅产业运营。 </w:t>
      </w:r>
    </w:p>
    <w:p w14:paraId="19C5619F">
      <w:pPr>
        <w:spacing w:line="580" w:lineRule="exact"/>
        <w:ind w:firstLine="640" w:firstLineChars="200"/>
        <w:rPr>
          <w:rFonts w:ascii="方正仿宋_GBK"/>
          <w:szCs w:val="32"/>
        </w:rPr>
      </w:pPr>
      <w:r>
        <w:rPr>
          <w:rFonts w:ascii="方正仿宋_GBK"/>
          <w:szCs w:val="32"/>
        </w:rPr>
        <w:t>（</w:t>
      </w:r>
      <w:r>
        <w:rPr>
          <w:rFonts w:hint="eastAsia" w:ascii="方正仿宋_GBK"/>
          <w:szCs w:val="32"/>
        </w:rPr>
        <w:t>三</w:t>
      </w:r>
      <w:r>
        <w:rPr>
          <w:rFonts w:ascii="方正仿宋_GBK"/>
          <w:szCs w:val="32"/>
        </w:rPr>
        <w:t>）服务需求：</w:t>
      </w:r>
    </w:p>
    <w:p w14:paraId="3B3F8FC8">
      <w:pPr>
        <w:widowControl/>
        <w:spacing w:line="580" w:lineRule="exact"/>
        <w:ind w:firstLine="640" w:firstLineChars="200"/>
        <w:jc w:val="left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根据实际情况，对东配房出租租金进行评估，并出具专业的评估报告。</w:t>
      </w:r>
    </w:p>
    <w:p w14:paraId="07BCF119">
      <w:pPr>
        <w:widowControl/>
        <w:spacing w:line="580" w:lineRule="exact"/>
        <w:ind w:firstLine="640" w:firstLineChars="200"/>
        <w:jc w:val="left"/>
        <w:rPr>
          <w:rFonts w:ascii="方正仿宋_GBK"/>
          <w:szCs w:val="32"/>
        </w:rPr>
      </w:pPr>
      <w:r>
        <w:rPr>
          <w:rFonts w:hint="eastAsia" w:cs="Times New Roman"/>
          <w:szCs w:val="32"/>
        </w:rPr>
        <w:t>1.评</w:t>
      </w:r>
      <w:r>
        <w:rPr>
          <w:rFonts w:hint="eastAsia" w:ascii="方正仿宋_GBK"/>
          <w:szCs w:val="32"/>
        </w:rPr>
        <w:t>估要求。</w:t>
      </w:r>
      <w:r>
        <w:rPr>
          <w:rFonts w:ascii="方正仿宋_GBK"/>
          <w:szCs w:val="32"/>
        </w:rPr>
        <w:t>遵循国家及地方国有资产评估相关规定，客观、</w:t>
      </w:r>
      <w:r>
        <w:rPr>
          <w:rFonts w:hint="eastAsia" w:ascii="方正仿宋_GBK"/>
          <w:szCs w:val="32"/>
        </w:rPr>
        <w:t>真实</w:t>
      </w:r>
      <w:r>
        <w:rPr>
          <w:rFonts w:ascii="方正仿宋_GBK"/>
          <w:szCs w:val="32"/>
        </w:rPr>
        <w:t>地反映当前市场条件下的合理租金水平。</w:t>
      </w:r>
    </w:p>
    <w:p w14:paraId="4F02328B">
      <w:pPr>
        <w:widowControl/>
        <w:spacing w:line="580" w:lineRule="exact"/>
        <w:ind w:firstLine="640" w:firstLineChars="200"/>
        <w:jc w:val="left"/>
        <w:rPr>
          <w:rFonts w:hint="eastAsia" w:ascii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cs="Times New Roman"/>
          <w:szCs w:val="32"/>
        </w:rPr>
        <w:t>2.</w:t>
      </w:r>
      <w:r>
        <w:rPr>
          <w:rFonts w:cs="Times New Roman"/>
          <w:szCs w:val="32"/>
        </w:rPr>
        <w:t>工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作内容</w:t>
      </w:r>
      <w:r>
        <w:rPr>
          <w:rFonts w:hint="eastAsia" w:ascii="方正仿宋_GBK" w:hAnsi="方正仿宋_GBK" w:cs="方正仿宋_GBK"/>
          <w:color w:val="000000"/>
          <w:kern w:val="0"/>
          <w:sz w:val="31"/>
          <w:szCs w:val="31"/>
          <w:lang w:bidi="ar"/>
        </w:rPr>
        <w:t>。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包括实地查勘、周边市场调研、影响因素分析，</w:t>
      </w:r>
      <w:r>
        <w:rPr>
          <w:rFonts w:hint="eastAsia" w:ascii="方正仿宋_GBK" w:hAnsi="方正仿宋_GBK" w:cs="方正仿宋_GBK"/>
          <w:color w:val="000000"/>
          <w:kern w:val="0"/>
          <w:sz w:val="31"/>
          <w:szCs w:val="31"/>
          <w:lang w:bidi="ar"/>
        </w:rPr>
        <w:t>采用科学的评估方法（如市场比较法、收益法等）进行测算。</w:t>
      </w:r>
    </w:p>
    <w:p w14:paraId="2914865B">
      <w:pPr>
        <w:widowControl/>
        <w:spacing w:line="580" w:lineRule="exact"/>
        <w:ind w:firstLine="640" w:firstLineChars="200"/>
        <w:jc w:val="left"/>
        <w:rPr>
          <w:rFonts w:hint="eastAsia" w:ascii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cs="Times New Roman"/>
          <w:szCs w:val="32"/>
        </w:rPr>
        <w:t>3.</w:t>
      </w:r>
      <w:r>
        <w:rPr>
          <w:rFonts w:cs="Times New Roman"/>
          <w:szCs w:val="32"/>
        </w:rPr>
        <w:t>成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果提交：出具正式评估报告，明确市场租金单价与总价建议，并附相关分析过程、依据及必要附件</w:t>
      </w:r>
      <w:r>
        <w:rPr>
          <w:rFonts w:hint="eastAsia" w:ascii="方正仿宋_GBK" w:hAnsi="方正仿宋_GBK" w:cs="方正仿宋_GBK"/>
          <w:color w:val="000000"/>
          <w:kern w:val="0"/>
          <w:sz w:val="31"/>
          <w:szCs w:val="31"/>
          <w:lang w:bidi="ar"/>
        </w:rPr>
        <w:t>。</w:t>
      </w:r>
    </w:p>
    <w:p w14:paraId="7059B222">
      <w:pPr>
        <w:widowControl/>
        <w:spacing w:line="580" w:lineRule="exact"/>
        <w:ind w:firstLine="640" w:firstLineChars="200"/>
        <w:jc w:val="left"/>
        <w:rPr>
          <w:rFonts w:hint="eastAsia" w:ascii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cs="Times New Roman"/>
          <w:szCs w:val="32"/>
        </w:rPr>
        <w:t>4.</w:t>
      </w:r>
      <w:r>
        <w:rPr>
          <w:rFonts w:cs="Times New Roman"/>
          <w:szCs w:val="32"/>
        </w:rPr>
        <w:t>时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间与服务要求：供应商须在合同约定的时间内完成全部评估工作并提交报告。评估机构应对其出具报告的专业性和准确性负责，并根据需要提供后续的解释、澄清等服务。</w:t>
      </w:r>
    </w:p>
    <w:p w14:paraId="05E2E630">
      <w:pPr>
        <w:numPr>
          <w:ilvl w:val="0"/>
          <w:numId w:val="1"/>
        </w:numPr>
        <w:spacing w:line="580" w:lineRule="exact"/>
        <w:ind w:firstLine="640" w:firstLineChars="200"/>
        <w:rPr>
          <w:rFonts w:eastAsia="方正黑体_GBK" w:cs="Times New Roman"/>
          <w:szCs w:val="32"/>
        </w:rPr>
      </w:pPr>
      <w:r>
        <w:rPr>
          <w:rFonts w:hint="eastAsia" w:eastAsia="方正黑体_GBK" w:cs="Times New Roman"/>
          <w:szCs w:val="32"/>
        </w:rPr>
        <w:t>供应商应具备的资格条件</w:t>
      </w:r>
    </w:p>
    <w:p w14:paraId="3E0CF54C">
      <w:pPr>
        <w:pStyle w:val="2"/>
        <w:spacing w:line="580" w:lineRule="exact"/>
        <w:ind w:firstLine="640"/>
        <w:rPr>
          <w:rFonts w:eastAsia="仿宋"/>
          <w:b w:val="0"/>
          <w:sz w:val="32"/>
          <w:szCs w:val="32"/>
        </w:rPr>
      </w:pPr>
      <w:r>
        <w:rPr>
          <w:rFonts w:hint="eastAsia" w:eastAsia="仿宋"/>
          <w:b w:val="0"/>
          <w:sz w:val="32"/>
          <w:szCs w:val="32"/>
        </w:rPr>
        <w:t>1.具有独立承担民事责任的能力；</w:t>
      </w:r>
    </w:p>
    <w:p w14:paraId="0F9EA3E4">
      <w:pPr>
        <w:spacing w:line="580" w:lineRule="exact"/>
        <w:ind w:firstLine="640" w:firstLineChars="20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2.具有良好的商业信誉和健全的财务会计制度；</w:t>
      </w:r>
    </w:p>
    <w:p w14:paraId="1D49B262">
      <w:pPr>
        <w:spacing w:line="580" w:lineRule="exact"/>
        <w:ind w:firstLine="640" w:firstLineChars="20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3.具有履行合同所必需的设备和专业技术能力；</w:t>
      </w:r>
    </w:p>
    <w:p w14:paraId="76A9D24E">
      <w:pPr>
        <w:spacing w:line="580" w:lineRule="exact"/>
        <w:ind w:firstLine="640" w:firstLineChars="20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4.具有依法缴纳税收和社会保障资金的良好记录；</w:t>
      </w:r>
    </w:p>
    <w:p w14:paraId="2703C0C7">
      <w:pPr>
        <w:spacing w:line="580" w:lineRule="exact"/>
        <w:ind w:firstLine="640" w:firstLineChars="20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5.提供本次评估服务前三年内，在经营活动中没有重大违法违纪记录；</w:t>
      </w:r>
    </w:p>
    <w:p w14:paraId="21758D48">
      <w:pPr>
        <w:spacing w:line="580" w:lineRule="exact"/>
        <w:ind w:firstLine="640" w:firstLineChars="20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6.具备房地产估价机构备案资质或具备资产评估机构备案资质。</w:t>
      </w:r>
    </w:p>
    <w:p w14:paraId="333D2DD5">
      <w:pPr>
        <w:spacing w:line="580" w:lineRule="exact"/>
        <w:ind w:firstLine="640" w:firstLineChars="20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7.</w:t>
      </w:r>
      <w:bookmarkStart w:id="1" w:name="OLE_LINK2"/>
      <w:r>
        <w:rPr>
          <w:rFonts w:hint="eastAsia" w:ascii="方正仿宋_GBK"/>
          <w:szCs w:val="32"/>
        </w:rPr>
        <w:t>法律、行政法规规定的其他条件。</w:t>
      </w:r>
    </w:p>
    <w:bookmarkEnd w:id="1"/>
    <w:p w14:paraId="23FE1671">
      <w:pPr>
        <w:numPr>
          <w:ilvl w:val="0"/>
          <w:numId w:val="1"/>
        </w:numPr>
        <w:spacing w:line="580" w:lineRule="exact"/>
        <w:ind w:firstLine="640" w:firstLineChars="200"/>
        <w:rPr>
          <w:rFonts w:eastAsia="方正黑体_GBK" w:cs="Times New Roman"/>
          <w:szCs w:val="32"/>
        </w:rPr>
      </w:pPr>
      <w:r>
        <w:rPr>
          <w:rFonts w:hint="eastAsia" w:eastAsia="方正黑体_GBK" w:cs="Times New Roman"/>
          <w:szCs w:val="32"/>
        </w:rPr>
        <w:t>报价与提交材料要求</w:t>
      </w:r>
    </w:p>
    <w:p w14:paraId="229E5C2F">
      <w:pPr>
        <w:spacing w:line="580" w:lineRule="exact"/>
        <w:ind w:firstLine="640" w:firstLineChars="200"/>
      </w:pPr>
      <w:r>
        <w:rPr>
          <w:rFonts w:hint="eastAsia" w:ascii="方正仿宋_GBK"/>
          <w:szCs w:val="32"/>
        </w:rPr>
        <w:t>报价方式：报价应含人工费、含税、含运费、含保险等一切费用。报价材料请加盖单位公章，并提供公司营业执照。</w:t>
      </w:r>
    </w:p>
    <w:sectPr>
      <w:pgSz w:w="11906" w:h="16838"/>
      <w:pgMar w:top="1871" w:right="1531" w:bottom="1984" w:left="1531" w:header="851" w:footer="992" w:gutter="0"/>
      <w:cols w:space="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19C19"/>
    <w:multiLevelType w:val="singleLevel"/>
    <w:tmpl w:val="48719C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GRlNTQ0YmViN2RiMDJiOGMzZjAzOGM3OGE0MDMifQ=="/>
  </w:docVars>
  <w:rsids>
    <w:rsidRoot w:val="00210217"/>
    <w:rsid w:val="00174949"/>
    <w:rsid w:val="00210217"/>
    <w:rsid w:val="00224203"/>
    <w:rsid w:val="003075D9"/>
    <w:rsid w:val="00496CD4"/>
    <w:rsid w:val="00564CF9"/>
    <w:rsid w:val="00585C34"/>
    <w:rsid w:val="005F4F6E"/>
    <w:rsid w:val="00670C37"/>
    <w:rsid w:val="00687175"/>
    <w:rsid w:val="007D3DFC"/>
    <w:rsid w:val="008B2155"/>
    <w:rsid w:val="008F5007"/>
    <w:rsid w:val="009C1EEE"/>
    <w:rsid w:val="00BD2428"/>
    <w:rsid w:val="00C65594"/>
    <w:rsid w:val="00E25AA3"/>
    <w:rsid w:val="00E3597E"/>
    <w:rsid w:val="00E86194"/>
    <w:rsid w:val="00ED5A29"/>
    <w:rsid w:val="00F058F4"/>
    <w:rsid w:val="00F25FB3"/>
    <w:rsid w:val="00F63B6E"/>
    <w:rsid w:val="00F73D61"/>
    <w:rsid w:val="098E1A55"/>
    <w:rsid w:val="09B07FC8"/>
    <w:rsid w:val="0C86007E"/>
    <w:rsid w:val="0DF43970"/>
    <w:rsid w:val="10FB62A8"/>
    <w:rsid w:val="19E01268"/>
    <w:rsid w:val="1FB746F2"/>
    <w:rsid w:val="23690787"/>
    <w:rsid w:val="24616F1E"/>
    <w:rsid w:val="26E72B45"/>
    <w:rsid w:val="277D7642"/>
    <w:rsid w:val="2DBF485E"/>
    <w:rsid w:val="300F2CDD"/>
    <w:rsid w:val="33AE45E8"/>
    <w:rsid w:val="35C10BD0"/>
    <w:rsid w:val="3736621A"/>
    <w:rsid w:val="375B50C0"/>
    <w:rsid w:val="38487F56"/>
    <w:rsid w:val="3A254554"/>
    <w:rsid w:val="3D5B565F"/>
    <w:rsid w:val="43865021"/>
    <w:rsid w:val="438E518B"/>
    <w:rsid w:val="43A4511A"/>
    <w:rsid w:val="46666EAC"/>
    <w:rsid w:val="4A453682"/>
    <w:rsid w:val="4CEC4D57"/>
    <w:rsid w:val="55F8419A"/>
    <w:rsid w:val="56E60023"/>
    <w:rsid w:val="5CEF6104"/>
    <w:rsid w:val="5DA64E35"/>
    <w:rsid w:val="5DE92A7B"/>
    <w:rsid w:val="63F172BF"/>
    <w:rsid w:val="6432465A"/>
    <w:rsid w:val="67707B82"/>
    <w:rsid w:val="68B84C62"/>
    <w:rsid w:val="6B0063E3"/>
    <w:rsid w:val="6B980FF3"/>
    <w:rsid w:val="6F4D23C1"/>
    <w:rsid w:val="713D32D4"/>
    <w:rsid w:val="75D40670"/>
    <w:rsid w:val="771B45EB"/>
    <w:rsid w:val="7C901AFB"/>
    <w:rsid w:val="7E12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b/>
      <w:sz w:val="21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b/>
      <w:sz w:val="21"/>
    </w:rPr>
  </w:style>
  <w:style w:type="paragraph" w:styleId="4">
    <w:name w:val="Plain Text"/>
    <w:basedOn w:val="1"/>
    <w:next w:val="2"/>
    <w:qFormat/>
    <w:uiPriority w:val="0"/>
    <w:rPr>
      <w:rFonts w:hAnsi="Courier New"/>
      <w:b/>
      <w:sz w:val="21"/>
      <w:szCs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0"/>
    <w:rPr>
      <w:rFonts w:eastAsia="方正仿宋_GBK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eastAsia="方正仿宋_GBK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653</Words>
  <Characters>671</Characters>
  <Lines>9</Lines>
  <Paragraphs>2</Paragraphs>
  <TotalTime>0</TotalTime>
  <ScaleCrop>false</ScaleCrop>
  <LinksUpToDate>false</LinksUpToDate>
  <CharactersWithSpaces>672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2024-10-14T07:17:00Z</dcterms:created>
  <dc:creator>admin</dc:creator>
  <cp:lastModifiedBy>admin</cp:lastModifiedBy>
  <dcterms:modified xsi:type="dcterms:W3CDTF">2026-07-06T06:34:59Z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290019AB3FE44F47A2640C83E0BECECE_13</vt:lpwstr>
  </property>
</Properties>
</file>