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EC16D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成都武侯祠标识标牌维修制作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</w:rPr>
        <w:t>邀请比价项目采购报价表</w:t>
      </w:r>
    </w:p>
    <w:p w14:paraId="2A833617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（服务类）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4A05775A"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67D1B"/>
    <w:rsid w:val="191A7D52"/>
    <w:rsid w:val="46C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2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2026-05-28T03:03:00Z</dcterms:created>
  <dc:creator>疯话</dc:creator>
  <cp:lastModifiedBy>疯话</cp:lastModifiedBy>
  <dcterms:modified xsi:type="dcterms:W3CDTF">2026-05-28T09:42:24Z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005EC25F6C1D44B896794AE8A1CB85BA_11</vt:lpwstr>
  </property>
  <property fmtid="{D5CDD505-2E9C-101B-9397-08002B2CF9AE}" pid="4" name="KSOTemplateDocerSaveRecord">
    <vt:lpwstr>eyJoZGlkIjoiNzU2MGM2OTA4NjFjMWYyZjczMjE0MTU5MTcwZDUyYjgiLCJ1c2VySWQiOiIyMDQ0NTM4MjkifQ==</vt:lpwstr>
  </property>
</Properties>
</file>