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F94ED">
      <w:pPr>
        <w:spacing w:line="56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p>
    <w:p w14:paraId="43C33050">
      <w:pPr>
        <w:spacing w:line="560" w:lineRule="exact"/>
        <w:jc w:val="center"/>
        <w:rPr>
          <w:rFonts w:hint="eastAsia" w:ascii="仿宋" w:hAnsi="仿宋" w:eastAsia="仿宋" w:cs="仿宋"/>
          <w:sz w:val="32"/>
          <w:szCs w:val="32"/>
        </w:rPr>
      </w:pPr>
      <w:r>
        <w:rPr>
          <w:rFonts w:hint="eastAsia" w:ascii="Times New Roman" w:hAnsi="Times New Roman" w:eastAsia="方正仿宋_GBK" w:cs="Times New Roman"/>
          <w:b w:val="0"/>
          <w:bCs w:val="0"/>
          <w:sz w:val="32"/>
          <w:szCs w:val="32"/>
          <w:lang w:val="en-US" w:eastAsia="zh-CN"/>
        </w:rPr>
        <w:t>成都武侯祠博物馆责任险（公众责任险、机动车辆停车场责任险）采购项目</w:t>
      </w:r>
      <w:r>
        <w:rPr>
          <w:rFonts w:hint="eastAsia" w:ascii="仿宋" w:hAnsi="仿宋" w:eastAsia="仿宋" w:cs="仿宋"/>
          <w:sz w:val="32"/>
          <w:szCs w:val="32"/>
        </w:rPr>
        <w:t>采购需求单</w:t>
      </w:r>
    </w:p>
    <w:tbl>
      <w:tblPr>
        <w:tblStyle w:val="4"/>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40"/>
        <w:gridCol w:w="1243"/>
        <w:gridCol w:w="992"/>
        <w:gridCol w:w="165"/>
        <w:gridCol w:w="1453"/>
        <w:gridCol w:w="964"/>
        <w:gridCol w:w="2049"/>
      </w:tblGrid>
      <w:tr w14:paraId="308E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292" w:type="dxa"/>
            <w:gridSpan w:val="2"/>
            <w:vAlign w:val="center"/>
          </w:tcPr>
          <w:p w14:paraId="242843E7">
            <w:pPr>
              <w:spacing w:line="560" w:lineRule="exact"/>
              <w:jc w:val="center"/>
              <w:rPr>
                <w:rFonts w:hint="eastAsia" w:ascii="仿宋" w:hAnsi="仿宋" w:eastAsia="仿宋" w:cs="仿宋"/>
                <w:sz w:val="30"/>
                <w:szCs w:val="30"/>
              </w:rPr>
            </w:pPr>
            <w:r>
              <w:rPr>
                <w:rFonts w:hint="eastAsia" w:ascii="仿宋" w:hAnsi="仿宋" w:eastAsia="仿宋" w:cs="仿宋"/>
                <w:sz w:val="32"/>
                <w:szCs w:val="32"/>
              </w:rPr>
              <w:t>项目需求部门</w:t>
            </w:r>
          </w:p>
        </w:tc>
        <w:tc>
          <w:tcPr>
            <w:tcW w:w="1243" w:type="dxa"/>
            <w:vAlign w:val="center"/>
          </w:tcPr>
          <w:p w14:paraId="7D92C11C">
            <w:pPr>
              <w:spacing w:line="560" w:lineRule="exact"/>
              <w:jc w:val="center"/>
              <w:rPr>
                <w:rFonts w:hint="eastAsia" w:ascii="仿宋" w:hAnsi="仿宋" w:eastAsia="仿宋" w:cs="仿宋"/>
                <w:sz w:val="30"/>
                <w:szCs w:val="30"/>
              </w:rPr>
            </w:pPr>
            <w:r>
              <w:rPr>
                <w:rFonts w:hint="eastAsia" w:ascii="仿宋" w:hAnsi="仿宋" w:eastAsia="仿宋" w:cs="仿宋"/>
                <w:sz w:val="30"/>
                <w:szCs w:val="30"/>
              </w:rPr>
              <w:t>办公室</w:t>
            </w:r>
          </w:p>
        </w:tc>
        <w:tc>
          <w:tcPr>
            <w:tcW w:w="1157" w:type="dxa"/>
            <w:gridSpan w:val="2"/>
            <w:vAlign w:val="center"/>
          </w:tcPr>
          <w:p w14:paraId="33009323">
            <w:pPr>
              <w:spacing w:line="560" w:lineRule="exact"/>
              <w:jc w:val="center"/>
              <w:rPr>
                <w:rFonts w:hint="eastAsia" w:ascii="仿宋" w:hAnsi="仿宋" w:eastAsia="仿宋" w:cs="仿宋"/>
                <w:sz w:val="30"/>
                <w:szCs w:val="30"/>
              </w:rPr>
            </w:pPr>
            <w:r>
              <w:rPr>
                <w:rFonts w:hint="eastAsia" w:ascii="仿宋" w:hAnsi="仿宋" w:eastAsia="仿宋" w:cs="仿宋"/>
                <w:sz w:val="30"/>
                <w:szCs w:val="30"/>
              </w:rPr>
              <w:t>联系人</w:t>
            </w:r>
          </w:p>
        </w:tc>
        <w:tc>
          <w:tcPr>
            <w:tcW w:w="1453" w:type="dxa"/>
            <w:vAlign w:val="center"/>
          </w:tcPr>
          <w:p w14:paraId="086333A7">
            <w:pPr>
              <w:spacing w:line="560" w:lineRule="exact"/>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吴威廷</w:t>
            </w:r>
          </w:p>
        </w:tc>
        <w:tc>
          <w:tcPr>
            <w:tcW w:w="964" w:type="dxa"/>
            <w:vAlign w:val="center"/>
          </w:tcPr>
          <w:p w14:paraId="70374AAB">
            <w:pPr>
              <w:spacing w:line="560" w:lineRule="exact"/>
              <w:jc w:val="center"/>
              <w:rPr>
                <w:rFonts w:hint="eastAsia" w:ascii="仿宋" w:hAnsi="仿宋" w:eastAsia="仿宋" w:cs="仿宋"/>
                <w:sz w:val="30"/>
                <w:szCs w:val="30"/>
              </w:rPr>
            </w:pPr>
            <w:r>
              <w:rPr>
                <w:rFonts w:hint="eastAsia" w:ascii="仿宋" w:hAnsi="仿宋" w:eastAsia="仿宋" w:cs="仿宋"/>
                <w:sz w:val="30"/>
                <w:szCs w:val="30"/>
              </w:rPr>
              <w:t>联系</w:t>
            </w:r>
          </w:p>
          <w:p w14:paraId="5B1FBC7B">
            <w:pPr>
              <w:spacing w:line="560" w:lineRule="exact"/>
              <w:jc w:val="center"/>
              <w:rPr>
                <w:rFonts w:hint="eastAsia" w:ascii="仿宋" w:hAnsi="仿宋" w:eastAsia="仿宋" w:cs="仿宋"/>
                <w:sz w:val="30"/>
                <w:szCs w:val="30"/>
              </w:rPr>
            </w:pPr>
            <w:r>
              <w:rPr>
                <w:rFonts w:hint="eastAsia" w:ascii="仿宋" w:hAnsi="仿宋" w:eastAsia="仿宋" w:cs="仿宋"/>
                <w:sz w:val="30"/>
                <w:szCs w:val="30"/>
              </w:rPr>
              <w:t>电话</w:t>
            </w:r>
          </w:p>
        </w:tc>
        <w:tc>
          <w:tcPr>
            <w:tcW w:w="2049" w:type="dxa"/>
            <w:vAlign w:val="center"/>
          </w:tcPr>
          <w:p w14:paraId="3561DC21">
            <w:pPr>
              <w:spacing w:line="560" w:lineRule="exact"/>
              <w:jc w:val="both"/>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028-85552397</w:t>
            </w:r>
          </w:p>
        </w:tc>
      </w:tr>
      <w:tr w14:paraId="5CA7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52" w:type="dxa"/>
            <w:vAlign w:val="center"/>
          </w:tcPr>
          <w:p w14:paraId="3B9EA395">
            <w:pPr>
              <w:spacing w:line="560" w:lineRule="exact"/>
              <w:jc w:val="center"/>
              <w:rPr>
                <w:rFonts w:hint="eastAsia" w:ascii="仿宋" w:hAnsi="仿宋" w:eastAsia="仿宋" w:cs="仿宋"/>
                <w:sz w:val="30"/>
                <w:szCs w:val="30"/>
              </w:rPr>
            </w:pPr>
            <w:r>
              <w:rPr>
                <w:rFonts w:hint="eastAsia" w:ascii="仿宋" w:hAnsi="仿宋" w:eastAsia="仿宋" w:cs="仿宋"/>
                <w:sz w:val="30"/>
                <w:szCs w:val="30"/>
              </w:rPr>
              <w:t>序号</w:t>
            </w:r>
          </w:p>
        </w:tc>
        <w:tc>
          <w:tcPr>
            <w:tcW w:w="1440" w:type="dxa"/>
            <w:vAlign w:val="center"/>
          </w:tcPr>
          <w:p w14:paraId="456046D2">
            <w:pPr>
              <w:spacing w:line="560" w:lineRule="exact"/>
              <w:jc w:val="center"/>
              <w:rPr>
                <w:rFonts w:hint="eastAsia" w:ascii="仿宋" w:hAnsi="仿宋" w:eastAsia="仿宋" w:cs="仿宋"/>
                <w:sz w:val="30"/>
                <w:szCs w:val="30"/>
              </w:rPr>
            </w:pPr>
            <w:r>
              <w:rPr>
                <w:rFonts w:hint="eastAsia" w:ascii="仿宋" w:hAnsi="仿宋" w:eastAsia="仿宋" w:cs="仿宋"/>
                <w:sz w:val="30"/>
                <w:szCs w:val="30"/>
              </w:rPr>
              <w:t>服务名称</w:t>
            </w:r>
          </w:p>
        </w:tc>
        <w:tc>
          <w:tcPr>
            <w:tcW w:w="1243" w:type="dxa"/>
            <w:vAlign w:val="center"/>
          </w:tcPr>
          <w:p w14:paraId="26D11182">
            <w:pPr>
              <w:spacing w:line="560" w:lineRule="exact"/>
              <w:jc w:val="center"/>
              <w:rPr>
                <w:rFonts w:hint="eastAsia" w:ascii="仿宋" w:hAnsi="仿宋" w:eastAsia="仿宋" w:cs="仿宋"/>
                <w:sz w:val="30"/>
                <w:szCs w:val="30"/>
              </w:rPr>
            </w:pPr>
            <w:r>
              <w:rPr>
                <w:rFonts w:hint="eastAsia" w:ascii="仿宋" w:hAnsi="仿宋" w:eastAsia="仿宋" w:cs="仿宋"/>
                <w:sz w:val="30"/>
                <w:szCs w:val="30"/>
              </w:rPr>
              <w:t>服务期限</w:t>
            </w:r>
          </w:p>
        </w:tc>
        <w:tc>
          <w:tcPr>
            <w:tcW w:w="5623" w:type="dxa"/>
            <w:gridSpan w:val="5"/>
            <w:vAlign w:val="center"/>
          </w:tcPr>
          <w:p w14:paraId="0DF7C17F">
            <w:pPr>
              <w:spacing w:line="560" w:lineRule="exact"/>
              <w:jc w:val="center"/>
              <w:rPr>
                <w:rFonts w:hint="eastAsia" w:ascii="仿宋" w:hAnsi="仿宋" w:eastAsia="仿宋" w:cs="仿宋"/>
                <w:sz w:val="30"/>
                <w:szCs w:val="30"/>
              </w:rPr>
            </w:pPr>
            <w:r>
              <w:rPr>
                <w:rFonts w:hint="eastAsia" w:ascii="仿宋" w:hAnsi="仿宋" w:eastAsia="仿宋" w:cs="仿宋"/>
                <w:sz w:val="30"/>
                <w:szCs w:val="30"/>
              </w:rPr>
              <w:t>项目需求</w:t>
            </w:r>
          </w:p>
        </w:tc>
      </w:tr>
      <w:tr w14:paraId="3C43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852" w:type="dxa"/>
          </w:tcPr>
          <w:p w14:paraId="3BD9A91C">
            <w:pPr>
              <w:spacing w:line="560" w:lineRule="exact"/>
              <w:jc w:val="center"/>
              <w:rPr>
                <w:rFonts w:hint="eastAsia" w:ascii="仿宋" w:hAnsi="仿宋" w:eastAsia="仿宋" w:cs="仿宋"/>
                <w:sz w:val="30"/>
                <w:szCs w:val="30"/>
              </w:rPr>
            </w:pPr>
            <w:r>
              <w:rPr>
                <w:rFonts w:hint="eastAsia" w:ascii="仿宋" w:hAnsi="仿宋" w:eastAsia="仿宋" w:cs="仿宋"/>
                <w:sz w:val="30"/>
                <w:szCs w:val="30"/>
              </w:rPr>
              <w:t>1</w:t>
            </w:r>
          </w:p>
        </w:tc>
        <w:tc>
          <w:tcPr>
            <w:tcW w:w="1440" w:type="dxa"/>
            <w:vAlign w:val="center"/>
          </w:tcPr>
          <w:p w14:paraId="4A4A7047">
            <w:pPr>
              <w:spacing w:line="560" w:lineRule="exact"/>
              <w:jc w:val="center"/>
              <w:rPr>
                <w:rFonts w:hint="eastAsia" w:ascii="仿宋" w:hAnsi="仿宋" w:eastAsia="仿宋" w:cs="仿宋"/>
                <w:sz w:val="30"/>
                <w:szCs w:val="30"/>
              </w:rPr>
            </w:pPr>
            <w:r>
              <w:rPr>
                <w:rFonts w:hint="eastAsia" w:ascii="Times New Roman" w:hAnsi="Times New Roman" w:eastAsia="方正仿宋_GBK" w:cs="Times New Roman"/>
                <w:b w:val="0"/>
                <w:bCs w:val="0"/>
                <w:sz w:val="32"/>
                <w:szCs w:val="32"/>
                <w:lang w:val="en-US" w:eastAsia="zh-CN"/>
              </w:rPr>
              <w:t>成都武侯祠博物馆责任险（公众责任险、机动车辆停车场责任险）采购项目</w:t>
            </w:r>
          </w:p>
        </w:tc>
        <w:tc>
          <w:tcPr>
            <w:tcW w:w="2235" w:type="dxa"/>
            <w:gridSpan w:val="2"/>
            <w:vAlign w:val="center"/>
          </w:tcPr>
          <w:p w14:paraId="1A989D2F">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00" w:firstLineChars="200"/>
              <w:jc w:val="left"/>
              <w:textAlignment w:val="auto"/>
              <w:rPr>
                <w:rFonts w:hint="default"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val="en-US" w:eastAsia="zh-CN"/>
              </w:rPr>
              <w:t>365</w:t>
            </w:r>
            <w:r>
              <w:rPr>
                <w:rFonts w:hint="default" w:ascii="Times New Roman" w:hAnsi="Times New Roman" w:eastAsia="方正仿宋_GBK" w:cs="Times New Roman"/>
                <w:sz w:val="30"/>
                <w:szCs w:val="30"/>
              </w:rPr>
              <w:t>天</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lang w:val="en-US" w:eastAsia="zh-CN"/>
              </w:rPr>
              <w:t>202</w:t>
            </w:r>
            <w:r>
              <w:rPr>
                <w:rFonts w:hint="eastAsia" w:ascii="Times New Roman" w:hAnsi="Times New Roman" w:eastAsia="方正仿宋_GBK" w:cs="Times New Roman"/>
                <w:sz w:val="30"/>
                <w:szCs w:val="30"/>
                <w:lang w:val="en-US" w:eastAsia="zh-CN"/>
              </w:rPr>
              <w:t>6</w:t>
            </w:r>
            <w:r>
              <w:rPr>
                <w:rFonts w:hint="default" w:ascii="Times New Roman" w:hAnsi="Times New Roman" w:eastAsia="方正仿宋_GBK" w:cs="Times New Roman"/>
                <w:sz w:val="30"/>
                <w:szCs w:val="30"/>
                <w:lang w:val="en-US" w:eastAsia="zh-CN"/>
              </w:rPr>
              <w:t>年</w:t>
            </w:r>
            <w:r>
              <w:rPr>
                <w:rFonts w:hint="eastAsia" w:ascii="Times New Roman" w:hAnsi="Times New Roman" w:eastAsia="方正仿宋_GBK" w:cs="Times New Roman"/>
                <w:sz w:val="30"/>
                <w:szCs w:val="30"/>
                <w:lang w:val="en-US" w:eastAsia="zh-CN"/>
              </w:rPr>
              <w:t>12</w:t>
            </w:r>
            <w:r>
              <w:rPr>
                <w:rFonts w:hint="default" w:ascii="Times New Roman" w:hAnsi="Times New Roman" w:eastAsia="方正仿宋_GBK" w:cs="Times New Roman"/>
                <w:sz w:val="30"/>
                <w:szCs w:val="30"/>
                <w:lang w:val="en-US" w:eastAsia="zh-CN"/>
              </w:rPr>
              <w:t>月2</w:t>
            </w:r>
            <w:r>
              <w:rPr>
                <w:rFonts w:hint="eastAsia" w:ascii="Times New Roman" w:hAnsi="Times New Roman" w:eastAsia="方正仿宋_GBK" w:cs="Times New Roman"/>
                <w:sz w:val="30"/>
                <w:szCs w:val="30"/>
                <w:lang w:val="en-US" w:eastAsia="zh-CN"/>
              </w:rPr>
              <w:t>4</w:t>
            </w:r>
            <w:r>
              <w:rPr>
                <w:rFonts w:hint="default" w:ascii="Times New Roman" w:hAnsi="Times New Roman" w:eastAsia="方正仿宋_GBK" w:cs="Times New Roman"/>
                <w:sz w:val="30"/>
                <w:szCs w:val="30"/>
                <w:lang w:val="en-US" w:eastAsia="zh-CN"/>
              </w:rPr>
              <w:t>日-202</w:t>
            </w:r>
            <w:r>
              <w:rPr>
                <w:rFonts w:hint="eastAsia" w:ascii="Times New Roman" w:hAnsi="Times New Roman" w:eastAsia="方正仿宋_GBK" w:cs="Times New Roman"/>
                <w:sz w:val="30"/>
                <w:szCs w:val="30"/>
                <w:lang w:val="en-US" w:eastAsia="zh-CN"/>
              </w:rPr>
              <w:t>7</w:t>
            </w:r>
            <w:r>
              <w:rPr>
                <w:rFonts w:hint="default" w:ascii="Times New Roman" w:hAnsi="Times New Roman" w:eastAsia="方正仿宋_GBK" w:cs="Times New Roman"/>
                <w:sz w:val="30"/>
                <w:szCs w:val="30"/>
                <w:lang w:val="en-US" w:eastAsia="zh-CN"/>
              </w:rPr>
              <w:t>年</w:t>
            </w:r>
            <w:r>
              <w:rPr>
                <w:rFonts w:hint="eastAsia" w:ascii="Times New Roman" w:hAnsi="Times New Roman" w:eastAsia="方正仿宋_GBK" w:cs="Times New Roman"/>
                <w:sz w:val="30"/>
                <w:szCs w:val="30"/>
                <w:lang w:val="en-US" w:eastAsia="zh-CN"/>
              </w:rPr>
              <w:t>1</w:t>
            </w:r>
            <w:r>
              <w:rPr>
                <w:rFonts w:hint="default" w:ascii="Times New Roman" w:hAnsi="Times New Roman" w:eastAsia="方正仿宋_GBK" w:cs="Times New Roman"/>
                <w:sz w:val="30"/>
                <w:szCs w:val="30"/>
                <w:lang w:val="en-US" w:eastAsia="zh-CN"/>
              </w:rPr>
              <w:t>2月</w:t>
            </w:r>
            <w:r>
              <w:rPr>
                <w:rFonts w:hint="eastAsia" w:ascii="Times New Roman" w:hAnsi="Times New Roman" w:eastAsia="方正仿宋_GBK" w:cs="Times New Roman"/>
                <w:sz w:val="30"/>
                <w:szCs w:val="30"/>
                <w:lang w:val="en-US" w:eastAsia="zh-CN"/>
              </w:rPr>
              <w:t>2</w:t>
            </w:r>
            <w:r>
              <w:rPr>
                <w:rFonts w:hint="default" w:ascii="Times New Roman" w:hAnsi="Times New Roman" w:eastAsia="方正仿宋_GBK" w:cs="Times New Roman"/>
                <w:sz w:val="30"/>
                <w:szCs w:val="30"/>
                <w:lang w:val="en-US" w:eastAsia="zh-CN"/>
              </w:rPr>
              <w:t>3</w:t>
            </w:r>
            <w:r>
              <w:rPr>
                <w:rFonts w:hint="default" w:ascii="Times New Roman" w:hAnsi="Times New Roman" w:eastAsia="方正仿宋_GBK" w:cs="Times New Roman"/>
                <w:sz w:val="30"/>
                <w:szCs w:val="30"/>
                <w:lang w:eastAsia="zh-CN"/>
              </w:rPr>
              <w:t>）</w:t>
            </w:r>
          </w:p>
          <w:p w14:paraId="1AF5FB7E">
            <w:pPr>
              <w:spacing w:line="560" w:lineRule="exact"/>
              <w:jc w:val="center"/>
              <w:rPr>
                <w:rFonts w:hint="default" w:ascii="仿宋" w:hAnsi="仿宋" w:eastAsia="仿宋" w:cs="仿宋"/>
                <w:sz w:val="30"/>
                <w:szCs w:val="30"/>
                <w:lang w:val="en-US" w:eastAsia="zh-CN"/>
              </w:rPr>
            </w:pPr>
          </w:p>
        </w:tc>
        <w:tc>
          <w:tcPr>
            <w:tcW w:w="4631" w:type="dxa"/>
            <w:gridSpan w:val="4"/>
          </w:tcPr>
          <w:p w14:paraId="374A9C82">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项目预算：16.5万元</w:t>
            </w:r>
          </w:p>
          <w:p w14:paraId="64982F39">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项目要求：</w:t>
            </w:r>
          </w:p>
          <w:p w14:paraId="5BE0B92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一、公众责任险</w:t>
            </w:r>
          </w:p>
          <w:p w14:paraId="3CAE974C">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jc w:val="left"/>
              <w:textAlignment w:val="auto"/>
              <w:rPr>
                <w:rFonts w:hint="eastAsia" w:ascii="Times New Roman" w:hAnsi="Times New Roman" w:eastAsia="方正仿宋_GBK" w:cs="Times New Roman"/>
                <w:b w:val="0"/>
                <w:bCs w:val="0"/>
                <w:sz w:val="32"/>
                <w:szCs w:val="32"/>
                <w:lang w:val="en-US" w:eastAsia="zh-CN"/>
              </w:rPr>
            </w:pPr>
            <w:bookmarkStart w:id="0" w:name="OLE_LINK1"/>
            <w:bookmarkStart w:id="1" w:name="_Toc26127"/>
            <w:r>
              <w:rPr>
                <w:rFonts w:hint="eastAsia" w:ascii="Times New Roman" w:hAnsi="Times New Roman" w:eastAsia="方正仿宋_GBK" w:cs="Times New Roman"/>
                <w:b w:val="0"/>
                <w:bCs w:val="0"/>
                <w:sz w:val="32"/>
                <w:szCs w:val="32"/>
                <w:lang w:val="en-US" w:eastAsia="zh-CN"/>
              </w:rPr>
              <w:t>保险区域范围：武侯祠博物馆文物区、西区、停车场等及附从环境。场所面积124583㎡，停车场面积24827.6㎡。公众责任保险累计赔偿限额≥2000万；每次事故限额≥1000万；每次事故每人死亡、伤残赔偿限额≥100万；每次事故每人医疗费用限额≥45万；全年无过失医疗费用、急救费用限额≥10万；法律费用≥10万。</w:t>
            </w:r>
          </w:p>
          <w:p w14:paraId="4931B5FE">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保险期限：保险期限为一年。</w:t>
            </w:r>
          </w:p>
          <w:bookmarkEnd w:id="0"/>
          <w:bookmarkEnd w:id="1"/>
          <w:p w14:paraId="29AD81E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二、机动车辆停车场责任保险</w:t>
            </w:r>
          </w:p>
          <w:p w14:paraId="6F43B5D3">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该项目服务地点位于成都市武侯区武侯祠大街231号地下停车场。共计800个车位。保险赔偿限额人民币≥700万，每次事故赔偿限额人民币≥100万，每次事故每车位赔偿限额人民币≥</w:t>
            </w:r>
            <w:bookmarkStart w:id="2" w:name="_GoBack"/>
            <w:bookmarkEnd w:id="2"/>
            <w:r>
              <w:rPr>
                <w:rFonts w:hint="eastAsia" w:ascii="Times New Roman" w:hAnsi="Times New Roman" w:eastAsia="方正仿宋_GBK" w:cs="Times New Roman"/>
                <w:b w:val="0"/>
                <w:bCs w:val="0"/>
                <w:sz w:val="32"/>
                <w:szCs w:val="32"/>
                <w:lang w:val="en-US" w:eastAsia="zh-CN"/>
              </w:rPr>
              <w:t>30万。</w:t>
            </w:r>
          </w:p>
          <w:p w14:paraId="574A7033">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保险期限：保险期限为一年。</w:t>
            </w:r>
          </w:p>
          <w:p w14:paraId="7FC456C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三、供应商应具备的资格条件</w:t>
            </w:r>
          </w:p>
          <w:p w14:paraId="75E4E6F9">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供应商应符合参加本次询价活动应当具备的条件：</w:t>
            </w:r>
          </w:p>
          <w:p w14:paraId="28933EF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(一)具有独立承担</w:t>
            </w:r>
            <w:r>
              <w:rPr>
                <w:rFonts w:hint="eastAsia" w:ascii="Times New Roman" w:hAnsi="Times New Roman" w:eastAsia="方正仿宋_GBK" w:cs="Times New Roman"/>
                <w:b w:val="0"/>
                <w:bCs w:val="0"/>
                <w:sz w:val="32"/>
                <w:szCs w:val="32"/>
                <w:lang w:val="en-US" w:eastAsia="zh-CN"/>
              </w:rPr>
              <w:fldChar w:fldCharType="begin"/>
            </w:r>
            <w:r>
              <w:rPr>
                <w:rFonts w:hint="eastAsia" w:ascii="Times New Roman" w:hAnsi="Times New Roman" w:eastAsia="方正仿宋_GBK" w:cs="Times New Roman"/>
                <w:b w:val="0"/>
                <w:bCs w:val="0"/>
                <w:sz w:val="32"/>
                <w:szCs w:val="32"/>
                <w:lang w:val="en-US" w:eastAsia="zh-CN"/>
              </w:rPr>
              <w:instrText xml:space="preserve"> HYPERLINK "http://www.lawtime.cn/info/minfa/mszeren/" \t "_blank" </w:instrText>
            </w:r>
            <w:r>
              <w:rPr>
                <w:rFonts w:hint="eastAsia" w:ascii="Times New Roman" w:hAnsi="Times New Roman" w:eastAsia="方正仿宋_GBK" w:cs="Times New Roman"/>
                <w:b w:val="0"/>
                <w:bCs w:val="0"/>
                <w:sz w:val="32"/>
                <w:szCs w:val="32"/>
                <w:lang w:val="en-US" w:eastAsia="zh-CN"/>
              </w:rPr>
              <w:fldChar w:fldCharType="separate"/>
            </w:r>
            <w:r>
              <w:rPr>
                <w:rFonts w:hint="eastAsia" w:ascii="Times New Roman" w:hAnsi="Times New Roman" w:eastAsia="方正仿宋_GBK" w:cs="Times New Roman"/>
                <w:b w:val="0"/>
                <w:bCs w:val="0"/>
                <w:sz w:val="32"/>
                <w:szCs w:val="32"/>
                <w:lang w:val="en-US" w:eastAsia="zh-CN"/>
              </w:rPr>
              <w:t>民事责任</w:t>
            </w:r>
            <w:r>
              <w:rPr>
                <w:rFonts w:hint="eastAsia" w:ascii="Times New Roman" w:hAnsi="Times New Roman" w:eastAsia="方正仿宋_GBK" w:cs="Times New Roman"/>
                <w:b w:val="0"/>
                <w:bCs w:val="0"/>
                <w:sz w:val="32"/>
                <w:szCs w:val="32"/>
                <w:lang w:val="en-US" w:eastAsia="zh-CN"/>
              </w:rPr>
              <w:fldChar w:fldCharType="end"/>
            </w:r>
            <w:r>
              <w:rPr>
                <w:rFonts w:hint="eastAsia" w:ascii="Times New Roman" w:hAnsi="Times New Roman" w:eastAsia="方正仿宋_GBK" w:cs="Times New Roman"/>
                <w:b w:val="0"/>
                <w:bCs w:val="0"/>
                <w:sz w:val="32"/>
                <w:szCs w:val="32"/>
                <w:lang w:val="en-US" w:eastAsia="zh-CN"/>
              </w:rPr>
              <w:t>的能力；</w:t>
            </w:r>
          </w:p>
          <w:p w14:paraId="4DF677FC">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(二)具有良好的商业信誉和健全的财务会计制度；</w:t>
            </w:r>
          </w:p>
          <w:p w14:paraId="2DB1D291">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(三)具有履行合同所必需的设备和专业技术能力；</w:t>
            </w:r>
          </w:p>
          <w:p w14:paraId="7DA94EC1">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(四)有依法缴纳税收和</w:t>
            </w:r>
            <w:r>
              <w:rPr>
                <w:rFonts w:hint="eastAsia" w:ascii="Times New Roman" w:hAnsi="Times New Roman" w:eastAsia="方正仿宋_GBK" w:cs="Times New Roman"/>
                <w:b w:val="0"/>
                <w:bCs w:val="0"/>
                <w:sz w:val="32"/>
                <w:szCs w:val="32"/>
                <w:lang w:val="en-US" w:eastAsia="zh-CN"/>
              </w:rPr>
              <w:fldChar w:fldCharType="begin"/>
            </w:r>
            <w:r>
              <w:rPr>
                <w:rFonts w:hint="eastAsia" w:ascii="Times New Roman" w:hAnsi="Times New Roman" w:eastAsia="方正仿宋_GBK" w:cs="Times New Roman"/>
                <w:b w:val="0"/>
                <w:bCs w:val="0"/>
                <w:sz w:val="32"/>
                <w:szCs w:val="32"/>
                <w:lang w:val="en-US" w:eastAsia="zh-CN"/>
              </w:rPr>
              <w:instrText xml:space="preserve"> HYPERLINK "http://www.lawtime.cn/info/laodong/shehuibaozhang/" \t "_blank" </w:instrText>
            </w:r>
            <w:r>
              <w:rPr>
                <w:rFonts w:hint="eastAsia" w:ascii="Times New Roman" w:hAnsi="Times New Roman" w:eastAsia="方正仿宋_GBK" w:cs="Times New Roman"/>
                <w:b w:val="0"/>
                <w:bCs w:val="0"/>
                <w:sz w:val="32"/>
                <w:szCs w:val="32"/>
                <w:lang w:val="en-US" w:eastAsia="zh-CN"/>
              </w:rPr>
              <w:fldChar w:fldCharType="separate"/>
            </w:r>
            <w:r>
              <w:rPr>
                <w:rFonts w:hint="eastAsia" w:ascii="Times New Roman" w:hAnsi="Times New Roman" w:eastAsia="方正仿宋_GBK" w:cs="Times New Roman"/>
                <w:b w:val="0"/>
                <w:bCs w:val="0"/>
                <w:sz w:val="32"/>
                <w:szCs w:val="32"/>
                <w:lang w:val="en-US" w:eastAsia="zh-CN"/>
              </w:rPr>
              <w:t>社会保障</w:t>
            </w:r>
            <w:r>
              <w:rPr>
                <w:rFonts w:hint="eastAsia" w:ascii="Times New Roman" w:hAnsi="Times New Roman" w:eastAsia="方正仿宋_GBK" w:cs="Times New Roman"/>
                <w:b w:val="0"/>
                <w:bCs w:val="0"/>
                <w:sz w:val="32"/>
                <w:szCs w:val="32"/>
                <w:lang w:val="en-US" w:eastAsia="zh-CN"/>
              </w:rPr>
              <w:fldChar w:fldCharType="end"/>
            </w:r>
            <w:r>
              <w:rPr>
                <w:rFonts w:hint="eastAsia" w:ascii="Times New Roman" w:hAnsi="Times New Roman" w:eastAsia="方正仿宋_GBK" w:cs="Times New Roman"/>
                <w:b w:val="0"/>
                <w:bCs w:val="0"/>
                <w:sz w:val="32"/>
                <w:szCs w:val="32"/>
                <w:lang w:val="en-US" w:eastAsia="zh-CN"/>
              </w:rPr>
              <w:t>资金的良好记录；</w:t>
            </w:r>
          </w:p>
          <w:p w14:paraId="6CD552AB">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(五)参加采购活动前三年内，在经营活动中没有重大违法记录；</w:t>
            </w:r>
          </w:p>
          <w:p w14:paraId="548A7682">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(六)法律、</w:t>
            </w:r>
            <w:r>
              <w:rPr>
                <w:rFonts w:hint="eastAsia" w:ascii="Times New Roman" w:hAnsi="Times New Roman" w:eastAsia="方正仿宋_GBK" w:cs="Times New Roman"/>
                <w:b w:val="0"/>
                <w:bCs w:val="0"/>
                <w:sz w:val="32"/>
                <w:szCs w:val="32"/>
                <w:lang w:val="en-US" w:eastAsia="zh-CN"/>
              </w:rPr>
              <w:fldChar w:fldCharType="begin"/>
            </w:r>
            <w:r>
              <w:rPr>
                <w:rFonts w:hint="eastAsia" w:ascii="Times New Roman" w:hAnsi="Times New Roman" w:eastAsia="方正仿宋_GBK" w:cs="Times New Roman"/>
                <w:b w:val="0"/>
                <w:bCs w:val="0"/>
                <w:sz w:val="32"/>
                <w:szCs w:val="32"/>
                <w:lang w:val="en-US" w:eastAsia="zh-CN"/>
              </w:rPr>
              <w:instrText xml:space="preserve"> HYPERLINK "http://www.lawtime.cn/info/sifakaoshi/xingzhengfa/" \t "_blank" </w:instrText>
            </w:r>
            <w:r>
              <w:rPr>
                <w:rFonts w:hint="eastAsia" w:ascii="Times New Roman" w:hAnsi="Times New Roman" w:eastAsia="方正仿宋_GBK" w:cs="Times New Roman"/>
                <w:b w:val="0"/>
                <w:bCs w:val="0"/>
                <w:sz w:val="32"/>
                <w:szCs w:val="32"/>
                <w:lang w:val="en-US" w:eastAsia="zh-CN"/>
              </w:rPr>
              <w:fldChar w:fldCharType="separate"/>
            </w:r>
            <w:r>
              <w:rPr>
                <w:rFonts w:hint="eastAsia" w:ascii="Times New Roman" w:hAnsi="Times New Roman" w:eastAsia="方正仿宋_GBK" w:cs="Times New Roman"/>
                <w:b w:val="0"/>
                <w:bCs w:val="0"/>
                <w:sz w:val="32"/>
                <w:szCs w:val="32"/>
                <w:lang w:val="en-US" w:eastAsia="zh-CN"/>
              </w:rPr>
              <w:t>行政法</w:t>
            </w:r>
            <w:r>
              <w:rPr>
                <w:rFonts w:hint="eastAsia" w:ascii="Times New Roman" w:hAnsi="Times New Roman" w:eastAsia="方正仿宋_GBK" w:cs="Times New Roman"/>
                <w:b w:val="0"/>
                <w:bCs w:val="0"/>
                <w:sz w:val="32"/>
                <w:szCs w:val="32"/>
                <w:lang w:val="en-US" w:eastAsia="zh-CN"/>
              </w:rPr>
              <w:fldChar w:fldCharType="end"/>
            </w:r>
            <w:r>
              <w:rPr>
                <w:rFonts w:hint="eastAsia" w:ascii="Times New Roman" w:hAnsi="Times New Roman" w:eastAsia="方正仿宋_GBK" w:cs="Times New Roman"/>
                <w:b w:val="0"/>
                <w:bCs w:val="0"/>
                <w:sz w:val="32"/>
                <w:szCs w:val="32"/>
                <w:lang w:val="en-US" w:eastAsia="zh-CN"/>
              </w:rPr>
              <w:t>规规定的其他条件；</w:t>
            </w:r>
          </w:p>
          <w:p w14:paraId="6BF1EEA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(七)供应商单位及其现任法定代表人/单位负责人、主要负责人不得具有行贿犯罪记录</w:t>
            </w:r>
          </w:p>
          <w:p w14:paraId="60DFE2D9">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（八）特定资格要求：</w:t>
            </w:r>
          </w:p>
          <w:p w14:paraId="70589B3C">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1.具有行政主管部门颁发的有效的《经营保险业务许可证》或《保险许可证》；（描述：提供具有行政主管部门颁发的有效的《经营保险业务许可证》或《保险许可证》证书复印件并加盖供应商公章）。</w:t>
            </w:r>
          </w:p>
          <w:p w14:paraId="3D5E4C43">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2.本项目允许总公司或其分公司或其分支机构参与本项目投标，但只能以一个供应商身份参与。若为分公司或分支机构参与投标应具有总公司出具的授权或由参与公司出具承诺函，承诺具备授权。</w:t>
            </w:r>
          </w:p>
          <w:p w14:paraId="442C8153">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（九）本项目不允许联合体。</w:t>
            </w:r>
          </w:p>
          <w:p w14:paraId="63830C01">
            <w:pPr>
              <w:numPr>
                <w:ilvl w:val="0"/>
                <w:numId w:val="0"/>
              </w:numPr>
              <w:spacing w:line="560" w:lineRule="exact"/>
              <w:ind w:leftChars="0"/>
              <w:jc w:val="left"/>
              <w:rPr>
                <w:rFonts w:hint="eastAsia" w:ascii="仿宋" w:hAnsi="仿宋" w:eastAsia="仿宋" w:cs="仿宋"/>
                <w:sz w:val="30"/>
                <w:szCs w:val="30"/>
                <w:lang w:val="en-US" w:eastAsia="zh-CN"/>
              </w:rPr>
            </w:pPr>
          </w:p>
        </w:tc>
      </w:tr>
    </w:tbl>
    <w:p w14:paraId="5FC4F0BB">
      <w:pPr>
        <w:spacing w:line="560" w:lineRule="exact"/>
        <w:ind w:left="3520" w:hanging="3520" w:hangingChars="1100"/>
        <w:rPr>
          <w:rFonts w:ascii="Times New Roman" w:hAnsi="Times New Roman" w:eastAsia="仿宋"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zNWM4MTBkY2Y2ZWQyMmIxNWEwNmJkNDYyYWNmOTgifQ=="/>
  </w:docVars>
  <w:rsids>
    <w:rsidRoot w:val="0733680B"/>
    <w:rsid w:val="00382BE7"/>
    <w:rsid w:val="006255B2"/>
    <w:rsid w:val="006418D6"/>
    <w:rsid w:val="00BA033D"/>
    <w:rsid w:val="00D610AA"/>
    <w:rsid w:val="012A616C"/>
    <w:rsid w:val="015E4AD6"/>
    <w:rsid w:val="059356F3"/>
    <w:rsid w:val="0645036B"/>
    <w:rsid w:val="0733680B"/>
    <w:rsid w:val="0854278F"/>
    <w:rsid w:val="09362898"/>
    <w:rsid w:val="09F6672C"/>
    <w:rsid w:val="0AE81DCA"/>
    <w:rsid w:val="0B67506F"/>
    <w:rsid w:val="0C6B3EC2"/>
    <w:rsid w:val="0E62760E"/>
    <w:rsid w:val="0EBA5330"/>
    <w:rsid w:val="13FA2F17"/>
    <w:rsid w:val="14ED33AD"/>
    <w:rsid w:val="15020633"/>
    <w:rsid w:val="156E39E8"/>
    <w:rsid w:val="163E471E"/>
    <w:rsid w:val="169E6CD3"/>
    <w:rsid w:val="1F000FEA"/>
    <w:rsid w:val="1F723D7A"/>
    <w:rsid w:val="22CC57A1"/>
    <w:rsid w:val="23D60DD3"/>
    <w:rsid w:val="27A24E6D"/>
    <w:rsid w:val="288B3650"/>
    <w:rsid w:val="2BEC4909"/>
    <w:rsid w:val="2DC94C57"/>
    <w:rsid w:val="35301D0A"/>
    <w:rsid w:val="35A10BD6"/>
    <w:rsid w:val="36115FAF"/>
    <w:rsid w:val="3C526A0A"/>
    <w:rsid w:val="3CF0288E"/>
    <w:rsid w:val="3E725142"/>
    <w:rsid w:val="408B15BA"/>
    <w:rsid w:val="41FD1F05"/>
    <w:rsid w:val="438A4DE3"/>
    <w:rsid w:val="464C16FA"/>
    <w:rsid w:val="47774B8A"/>
    <w:rsid w:val="49BD4538"/>
    <w:rsid w:val="4F5368C9"/>
    <w:rsid w:val="4F9D33AA"/>
    <w:rsid w:val="53CC3B2E"/>
    <w:rsid w:val="54654EC2"/>
    <w:rsid w:val="56EF7D69"/>
    <w:rsid w:val="59704B59"/>
    <w:rsid w:val="5BEE47BE"/>
    <w:rsid w:val="5E1C257C"/>
    <w:rsid w:val="62E73159"/>
    <w:rsid w:val="63E20CCB"/>
    <w:rsid w:val="66A650D9"/>
    <w:rsid w:val="6B8F415F"/>
    <w:rsid w:val="6D271920"/>
    <w:rsid w:val="6D3A62AF"/>
    <w:rsid w:val="6EE82E0D"/>
    <w:rsid w:val="71190B03"/>
    <w:rsid w:val="72936A4F"/>
    <w:rsid w:val="741957CF"/>
    <w:rsid w:val="748A0C2D"/>
    <w:rsid w:val="76555E10"/>
    <w:rsid w:val="77625655"/>
    <w:rsid w:val="7A306E2D"/>
    <w:rsid w:val="7D876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hAnsi="Times New Roman"/>
      <w:color w:val="auto"/>
    </w:r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667</Words>
  <Characters>711</Characters>
  <Lines>2</Lines>
  <Paragraphs>1</Paragraphs>
  <TotalTime>3</TotalTime>
  <ScaleCrop>false</ScaleCrop>
  <LinksUpToDate>false</LinksUpToDate>
  <CharactersWithSpaces>711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2024-11-27T09:54:00Z</dcterms:created>
  <dc:creator>律师修订（孙）</dc:creator>
  <cp:lastModifiedBy>…………</cp:lastModifiedBy>
  <dcterms:modified xsi:type="dcterms:W3CDTF">2026-05-26T01:51:12Z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40BC7DDFC220447EB1D451184524033F_13</vt:lpwstr>
  </property>
  <property fmtid="{D5CDD505-2E9C-101B-9397-08002B2CF9AE}" pid="4" name="KSOTemplateDocerSaveRecord">
    <vt:lpwstr>eyJoZGlkIjoiOTdlYWFhNGM3YjFjOTc1MmM3NDI2Yjk0MTIxYzA1MjUiLCJ1c2VySWQiOiIyNjkxMTY4ODAifQ==</vt:lpwstr>
  </property>
</Properties>
</file>