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2996">
      <w:pPr>
        <w:jc w:val="left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1</w:t>
      </w:r>
    </w:p>
    <w:p w14:paraId="44B0ACCA">
      <w:pPr>
        <w:spacing w:before="167" w:line="208" w:lineRule="auto"/>
        <w:jc w:val="center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询价要素</w:t>
      </w:r>
    </w:p>
    <w:p w14:paraId="0658FBD4">
      <w:pPr>
        <w:spacing w:line="262" w:lineRule="auto"/>
        <w:rPr>
          <w:rFonts w:ascii="Arial"/>
          <w:sz w:val="21"/>
        </w:rPr>
      </w:pPr>
    </w:p>
    <w:p w14:paraId="5C937D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 w:bidi="ar-SA"/>
        </w:rPr>
        <w:t>成都武侯祠博物馆栏杆及花架项目</w:t>
      </w:r>
    </w:p>
    <w:p w14:paraId="73BC0AE7">
      <w:pPr>
        <w:spacing w:before="109" w:line="211" w:lineRule="auto"/>
        <w:ind w:firstLine="652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二、采购需求</w:t>
      </w:r>
    </w:p>
    <w:tbl>
      <w:tblPr>
        <w:tblStyle w:val="8"/>
        <w:tblW w:w="10438" w:type="dxa"/>
        <w:tblInd w:w="-7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170"/>
        <w:gridCol w:w="8555"/>
      </w:tblGrid>
      <w:tr w14:paraId="02FF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13" w:type="dxa"/>
            <w:vAlign w:val="center"/>
          </w:tcPr>
          <w:p w14:paraId="0ECEE6FF">
            <w:pPr>
              <w:spacing w:before="51" w:line="209" w:lineRule="auto"/>
              <w:ind w:left="121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170" w:type="dxa"/>
            <w:vAlign w:val="center"/>
          </w:tcPr>
          <w:p w14:paraId="7B112AE7">
            <w:pPr>
              <w:spacing w:before="51" w:line="209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询价要素</w:t>
            </w:r>
          </w:p>
        </w:tc>
        <w:tc>
          <w:tcPr>
            <w:tcW w:w="8555" w:type="dxa"/>
            <w:vAlign w:val="center"/>
          </w:tcPr>
          <w:p w14:paraId="5DF65946">
            <w:pPr>
              <w:spacing w:before="51" w:line="209" w:lineRule="auto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28"/>
                <w:lang w:val="en-US" w:eastAsia="zh-CN"/>
              </w:rPr>
              <w:t>最终</w:t>
            </w: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采购需求</w:t>
            </w:r>
          </w:p>
        </w:tc>
      </w:tr>
      <w:tr w14:paraId="0F6ED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13" w:type="dxa"/>
            <w:vAlign w:val="center"/>
          </w:tcPr>
          <w:p w14:paraId="53D5FA36">
            <w:pPr>
              <w:spacing w:before="237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341270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/>
              <w:jc w:val="center"/>
              <w:textAlignment w:val="baseline"/>
            </w:pPr>
            <w:r>
              <w:rPr>
                <w:spacing w:val="-4"/>
              </w:rPr>
              <w:t>采购目标与用途</w:t>
            </w:r>
          </w:p>
        </w:tc>
        <w:tc>
          <w:tcPr>
            <w:tcW w:w="8555" w:type="dxa"/>
            <w:vAlign w:val="center"/>
          </w:tcPr>
          <w:p w14:paraId="39DEAE4C">
            <w:pPr>
              <w:pStyle w:val="4"/>
              <w:widowControl/>
              <w:spacing w:before="0" w:beforeAutospacing="0" w:after="0" w:afterAutospacing="0" w:line="600" w:lineRule="exac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完成成都武侯祠博物馆游客秩序管理、安全防护及园区绿化植物布置、景观装饰</w:t>
            </w:r>
          </w:p>
        </w:tc>
      </w:tr>
      <w:tr w14:paraId="5772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13" w:type="dxa"/>
            <w:vAlign w:val="center"/>
          </w:tcPr>
          <w:p w14:paraId="63AE40CB">
            <w:pPr>
              <w:spacing w:before="29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14:paraId="6ECFDD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108"/>
              <w:jc w:val="center"/>
              <w:textAlignment w:val="baseline"/>
            </w:pPr>
            <w:r>
              <w:rPr>
                <w:spacing w:val="-4"/>
              </w:rPr>
              <w:t>标的物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spacing w:val="-4"/>
              </w:rPr>
              <w:t>名称</w:t>
            </w:r>
          </w:p>
        </w:tc>
        <w:tc>
          <w:tcPr>
            <w:tcW w:w="8555" w:type="dxa"/>
            <w:vAlign w:val="center"/>
          </w:tcPr>
          <w:p w14:paraId="4EEEA9B6">
            <w:pPr>
              <w:pStyle w:val="9"/>
              <w:spacing w:before="10" w:line="237" w:lineRule="auto"/>
              <w:ind w:left="114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成都武侯祠博物馆</w:t>
            </w: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栏杆及花架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</w:tr>
      <w:tr w14:paraId="43BD1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13" w:type="dxa"/>
            <w:vAlign w:val="center"/>
          </w:tcPr>
          <w:p w14:paraId="0DE24D4B">
            <w:pPr>
              <w:spacing w:before="238" w:line="37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 w14:paraId="5A84780A">
            <w:pPr>
              <w:pStyle w:val="9"/>
              <w:spacing w:before="222" w:line="450" w:lineRule="exact"/>
              <w:ind w:left="122"/>
              <w:jc w:val="center"/>
            </w:pPr>
            <w:r>
              <w:rPr>
                <w:spacing w:val="-5"/>
                <w:position w:val="4"/>
              </w:rPr>
              <w:t>功能性能</w:t>
            </w:r>
            <w:r>
              <w:rPr>
                <w:rFonts w:ascii="Times New Roman" w:hAnsi="Times New Roman" w:eastAsia="Times New Roman" w:cs="Times New Roman"/>
                <w:spacing w:val="-5"/>
                <w:position w:val="4"/>
              </w:rPr>
              <w:t>/</w:t>
            </w:r>
            <w:r>
              <w:rPr>
                <w:spacing w:val="-5"/>
                <w:position w:val="4"/>
              </w:rPr>
              <w:t>服务要求</w:t>
            </w:r>
          </w:p>
        </w:tc>
        <w:tc>
          <w:tcPr>
            <w:tcW w:w="8555" w:type="dxa"/>
            <w:vAlign w:val="center"/>
          </w:tcPr>
          <w:p w14:paraId="26B6F128">
            <w:pPr>
              <w:pStyle w:val="4"/>
              <w:widowControl/>
              <w:numPr>
                <w:ilvl w:val="0"/>
                <w:numId w:val="1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="-13" w:leftChars="0" w:right="0" w:rightChars="0" w:firstLine="643" w:firstLineChars="0"/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 </w:t>
            </w: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铝合金烤漆栏杆：</w:t>
            </w:r>
          </w:p>
          <w:p w14:paraId="6E61C652">
            <w:pPr>
              <w:pStyle w:val="4"/>
              <w:widowControl/>
              <w:numPr>
                <w:ilvl w:val="0"/>
                <w:numId w:val="2"/>
              </w:numPr>
              <w:tabs>
                <w:tab w:val="left" w:pos="622"/>
                <w:tab w:val="clear" w:pos="312"/>
              </w:tabs>
              <w:spacing w:before="0" w:beforeAutospacing="0" w:after="0" w:afterAutospacing="0" w:line="240" w:lineRule="auto"/>
              <w:ind w:left="310" w:leftChars="0" w:right="0" w:rightChars="0" w:firstLine="320" w:firstLineChars="0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规格配置：2米一组，每组两头立柱采用80mm*80mm方管，共40组；</w:t>
            </w:r>
          </w:p>
          <w:p w14:paraId="0941A1A0">
            <w:pPr>
              <w:pStyle w:val="4"/>
              <w:widowControl/>
              <w:numPr>
                <w:ilvl w:val="0"/>
                <w:numId w:val="2"/>
              </w:numPr>
              <w:tabs>
                <w:tab w:val="left" w:pos="622"/>
                <w:tab w:val="clear" w:pos="312"/>
              </w:tabs>
              <w:spacing w:before="0" w:beforeAutospacing="0" w:after="0" w:afterAutospacing="0" w:line="240" w:lineRule="auto"/>
              <w:ind w:left="310" w:leftChars="0" w:right="0" w:rightChars="0" w:firstLine="320" w:firstLineChars="0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型材配置：上下矩管80mm*25mm，中间矩管80mm*20mm，型材间距120mm；</w:t>
            </w:r>
          </w:p>
          <w:p w14:paraId="79690F8C">
            <w:pPr>
              <w:pStyle w:val="4"/>
              <w:widowControl/>
              <w:numPr>
                <w:ilvl w:val="0"/>
                <w:numId w:val="2"/>
              </w:numPr>
              <w:tabs>
                <w:tab w:val="left" w:pos="622"/>
                <w:tab w:val="clear" w:pos="312"/>
              </w:tabs>
              <w:spacing w:before="0" w:beforeAutospacing="0" w:after="0" w:afterAutospacing="0" w:line="240" w:lineRule="auto"/>
              <w:ind w:left="310" w:leftChars="0" w:right="0" w:rightChars="0" w:firstLine="320" w:firstLineChars="0"/>
              <w:rPr>
                <w:rStyle w:val="7"/>
                <w:rFonts w:hint="eastAsia" w:ascii="方正仿宋_GBK" w:hAnsi="方正仿宋_GBK" w:eastAsia="方正仿宋_GBK" w:cs="方正仿宋_GBK"/>
                <w:b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工艺与安装：立柱底部做地板加宽处理（增强稳定性）；立柱上端采用平盖封口，整体铝合金材质+户外烤漆处理，防锈防腐；</w:t>
            </w:r>
          </w:p>
          <w:p w14:paraId="0E6877AB">
            <w:pPr>
              <w:pStyle w:val="4"/>
              <w:widowControl/>
              <w:numPr>
                <w:ilvl w:val="0"/>
                <w:numId w:val="1"/>
              </w:numPr>
              <w:tabs>
                <w:tab w:val="left" w:pos="622"/>
              </w:tabs>
              <w:spacing w:before="0" w:beforeAutospacing="0" w:after="0" w:afterAutospacing="0" w:line="240" w:lineRule="auto"/>
              <w:ind w:left="-13" w:leftChars="0" w:right="0" w:rightChars="0" w:firstLine="643" w:firstLineChars="0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铝合金烤漆花架</w:t>
            </w: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：</w:t>
            </w:r>
            <w:bookmarkStart w:id="0" w:name="_GoBack"/>
            <w:bookmarkEnd w:id="0"/>
          </w:p>
          <w:p w14:paraId="0B499CF3">
            <w:pPr>
              <w:pStyle w:val="4"/>
              <w:widowControl/>
              <w:numPr>
                <w:ilvl w:val="0"/>
                <w:numId w:val="3"/>
              </w:numPr>
              <w:tabs>
                <w:tab w:val="left" w:pos="622"/>
                <w:tab w:val="clear" w:pos="312"/>
              </w:tabs>
              <w:spacing w:before="0" w:beforeAutospacing="0" w:after="0" w:afterAutospacing="0" w:line="240" w:lineRule="auto"/>
              <w:ind w:leftChars="200" w:right="0" w:rightChars="0" w:firstLine="280" w:firstLineChars="100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整体尺寸：长13m*宽1.9m；</w:t>
            </w:r>
          </w:p>
          <w:p w14:paraId="2DB19943">
            <w:pPr>
              <w:pStyle w:val="4"/>
              <w:widowControl/>
              <w:numPr>
                <w:ilvl w:val="0"/>
                <w:numId w:val="3"/>
              </w:numPr>
              <w:tabs>
                <w:tab w:val="left" w:pos="622"/>
                <w:tab w:val="clear" w:pos="312"/>
              </w:tabs>
              <w:spacing w:before="0" w:beforeAutospacing="0" w:after="0" w:afterAutospacing="0" w:line="240" w:lineRule="auto"/>
              <w:ind w:leftChars="200" w:right="0" w:rightChars="0" w:firstLine="280" w:firstLineChars="100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型材配置：横梁150mm*50mm，次梁100mm*50mm，三角支撑100mm*100mm；</w:t>
            </w:r>
          </w:p>
          <w:p w14:paraId="6C0AEF06">
            <w:pPr>
              <w:pStyle w:val="4"/>
              <w:widowControl/>
              <w:numPr>
                <w:ilvl w:val="0"/>
                <w:numId w:val="3"/>
              </w:numPr>
              <w:tabs>
                <w:tab w:val="left" w:pos="622"/>
                <w:tab w:val="clear" w:pos="312"/>
              </w:tabs>
              <w:spacing w:before="0" w:beforeAutospacing="0" w:after="0" w:afterAutospacing="0" w:line="240" w:lineRule="auto"/>
              <w:ind w:leftChars="200" w:right="0" w:rightChars="0" w:firstLine="280" w:firstLineChars="100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工艺与安装：铝合金材质+户外烤漆处理，型材间距40mm，背面通过三角支撑固于钢筋混泥土上；</w:t>
            </w:r>
          </w:p>
          <w:p w14:paraId="3D414B98">
            <w:pPr>
              <w:pStyle w:val="4"/>
              <w:widowControl/>
              <w:numPr>
                <w:ilvl w:val="0"/>
                <w:numId w:val="3"/>
              </w:numPr>
              <w:tabs>
                <w:tab w:val="left" w:pos="622"/>
                <w:tab w:val="clear" w:pos="312"/>
              </w:tabs>
              <w:spacing w:before="0" w:beforeAutospacing="0" w:after="0" w:afterAutospacing="0" w:line="240" w:lineRule="auto"/>
              <w:ind w:leftChars="200" w:right="0" w:rightChars="0" w:firstLine="280" w:firstLineChars="100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工功能与用途：用于园区绿化植物布置，景观装饰，需具备耐候、防腐、防锈功能。</w:t>
            </w:r>
          </w:p>
          <w:p w14:paraId="68AF01BB">
            <w:pPr>
              <w:pStyle w:val="9"/>
              <w:spacing w:before="10" w:line="237" w:lineRule="auto"/>
              <w:ind w:firstLine="560" w:firstLineChars="200"/>
              <w:jc w:val="left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*具体实际以最终采购文件为主</w:t>
            </w:r>
          </w:p>
        </w:tc>
      </w:tr>
      <w:tr w14:paraId="30B3B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13" w:type="dxa"/>
            <w:vAlign w:val="center"/>
          </w:tcPr>
          <w:p w14:paraId="401B7D74">
            <w:pPr>
              <w:spacing w:before="31" w:line="369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0481626">
            <w:pPr>
              <w:pStyle w:val="9"/>
              <w:spacing w:before="14" w:line="235" w:lineRule="auto"/>
              <w:ind w:left="121"/>
              <w:jc w:val="center"/>
            </w:pPr>
            <w:r>
              <w:rPr>
                <w:spacing w:val="-5"/>
              </w:rPr>
              <w:t>数量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服务期限</w:t>
            </w:r>
          </w:p>
        </w:tc>
        <w:tc>
          <w:tcPr>
            <w:tcW w:w="8555" w:type="dxa"/>
            <w:vAlign w:val="center"/>
          </w:tcPr>
          <w:p w14:paraId="17F8810D">
            <w:pPr>
              <w:pStyle w:val="9"/>
              <w:spacing w:before="14" w:line="235" w:lineRule="auto"/>
              <w:ind w:left="119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-5"/>
                <w:lang w:val="en-US" w:eastAsia="zh-CN"/>
              </w:rPr>
              <w:t>2项</w:t>
            </w:r>
          </w:p>
        </w:tc>
      </w:tr>
      <w:tr w14:paraId="478C1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713" w:type="dxa"/>
            <w:vAlign w:val="center"/>
          </w:tcPr>
          <w:p w14:paraId="5F4C0DFD">
            <w:pPr>
              <w:spacing w:before="124" w:line="18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2AEC327E">
            <w:pPr>
              <w:pStyle w:val="9"/>
              <w:spacing w:before="51" w:line="213" w:lineRule="auto"/>
              <w:ind w:left="129"/>
              <w:jc w:val="center"/>
            </w:pPr>
            <w:r>
              <w:rPr>
                <w:spacing w:val="-8"/>
              </w:rPr>
              <w:t>商务要求</w:t>
            </w:r>
          </w:p>
        </w:tc>
        <w:tc>
          <w:tcPr>
            <w:tcW w:w="8555" w:type="dxa"/>
            <w:vAlign w:val="center"/>
          </w:tcPr>
          <w:p w14:paraId="3EE4BBF8">
            <w:pPr>
              <w:pStyle w:val="3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0D2D26E">
            <w:pPr>
              <w:pStyle w:val="9"/>
              <w:spacing w:before="10" w:line="237" w:lineRule="auto"/>
              <w:ind w:left="114"/>
              <w:jc w:val="left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1.本项目预算为</w:t>
            </w: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4.9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万元</w:t>
            </w:r>
          </w:p>
          <w:p w14:paraId="74025F6E">
            <w:pPr>
              <w:pStyle w:val="9"/>
              <w:spacing w:before="10" w:line="237" w:lineRule="auto"/>
              <w:ind w:left="114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具有营业执照</w:t>
            </w:r>
          </w:p>
          <w:p w14:paraId="7C3CD8BA">
            <w:pPr>
              <w:pStyle w:val="9"/>
              <w:spacing w:before="10" w:line="237" w:lineRule="auto"/>
              <w:ind w:left="114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3.具有独立承担民事责任的能力</w:t>
            </w:r>
          </w:p>
          <w:p w14:paraId="2B859563">
            <w:pPr>
              <w:pStyle w:val="9"/>
              <w:spacing w:before="10" w:line="237" w:lineRule="auto"/>
              <w:ind w:left="114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4.具有良好的商业信誉和健全的财务会计制度</w:t>
            </w:r>
          </w:p>
          <w:p w14:paraId="3E291963">
            <w:pPr>
              <w:pStyle w:val="9"/>
              <w:spacing w:before="10" w:line="237" w:lineRule="auto"/>
              <w:ind w:left="114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5.具有履行合同所必需的设备和专业技术能力</w:t>
            </w:r>
          </w:p>
          <w:p w14:paraId="7D091883">
            <w:pPr>
              <w:pStyle w:val="9"/>
              <w:spacing w:before="10" w:line="237" w:lineRule="auto"/>
              <w:ind w:left="114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6.具有依法缴纳税收和社会保障资金的良好记录</w:t>
            </w:r>
          </w:p>
          <w:p w14:paraId="35DC7B5F">
            <w:pPr>
              <w:pStyle w:val="9"/>
              <w:spacing w:before="10" w:line="237" w:lineRule="auto"/>
              <w:ind w:left="114"/>
              <w:jc w:val="left"/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7.参加本次采购活动前三年内，在经营活动中没有重大违法记录</w:t>
            </w:r>
          </w:p>
          <w:p w14:paraId="5A66DE2B">
            <w:pPr>
              <w:pStyle w:val="9"/>
              <w:spacing w:before="10" w:line="237" w:lineRule="auto"/>
              <w:ind w:left="114"/>
              <w:jc w:val="left"/>
              <w:rPr>
                <w:rFonts w:hint="default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23E55A22">
            <w:pPr>
              <w:pStyle w:val="9"/>
              <w:spacing w:before="10" w:line="237" w:lineRule="auto"/>
              <w:ind w:left="114"/>
              <w:jc w:val="lef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*具体实际以最终采购文件为主</w:t>
            </w:r>
          </w:p>
          <w:p w14:paraId="023CF222">
            <w:pPr>
              <w:pStyle w:val="9"/>
              <w:spacing w:before="10" w:line="237" w:lineRule="auto"/>
              <w:ind w:left="114"/>
              <w:jc w:val="left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814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3" w:type="dxa"/>
            <w:vAlign w:val="top"/>
          </w:tcPr>
          <w:p w14:paraId="628030AD">
            <w:pPr>
              <w:spacing w:before="30" w:line="369" w:lineRule="exact"/>
              <w:ind w:left="3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170" w:type="dxa"/>
            <w:vAlign w:val="center"/>
          </w:tcPr>
          <w:p w14:paraId="0AD37606">
            <w:pPr>
              <w:pStyle w:val="9"/>
              <w:spacing w:before="54" w:line="213" w:lineRule="auto"/>
              <w:ind w:left="119"/>
              <w:jc w:val="center"/>
            </w:pPr>
            <w:r>
              <w:rPr>
                <w:spacing w:val="-7"/>
              </w:rPr>
              <w:t>其他</w:t>
            </w:r>
          </w:p>
        </w:tc>
        <w:tc>
          <w:tcPr>
            <w:tcW w:w="8555" w:type="dxa"/>
            <w:vAlign w:val="center"/>
          </w:tcPr>
          <w:p w14:paraId="349B6095">
            <w:pPr>
              <w:pStyle w:val="9"/>
              <w:spacing w:before="52" w:line="215" w:lineRule="auto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 w14:paraId="00424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8BDDF"/>
    <w:multiLevelType w:val="singleLevel"/>
    <w:tmpl w:val="8478BDD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0"/>
      </w:pPr>
    </w:lvl>
  </w:abstractNum>
  <w:abstractNum w:abstractNumId="1">
    <w:nsid w:val="1030201E"/>
    <w:multiLevelType w:val="singleLevel"/>
    <w:tmpl w:val="103020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5345C08"/>
    <w:multiLevelType w:val="singleLevel"/>
    <w:tmpl w:val="35345C08"/>
    <w:lvl w:ilvl="0" w:tentative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0B68"/>
    <w:rsid w:val="0F390266"/>
    <w:rsid w:val="27BD06F7"/>
    <w:rsid w:val="3C123FA5"/>
    <w:rsid w:val="4C2A0B13"/>
    <w:rsid w:val="64B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200" w:firstLineChars="200"/>
      <w:outlineLvl w:val="1"/>
    </w:pPr>
    <w:rPr>
      <w:rFonts w:ascii="Arial" w:hAnsi="Arial" w:eastAsia="黑体"/>
      <w:b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595</Characters>
  <Lines>0</Lines>
  <Paragraphs>0</Paragraphs>
  <TotalTime>0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2026-05-07T04:27:00Z</dcterms:created>
  <dc:creator>Administrator</dc:creator>
  <cp:lastModifiedBy>Administrator</cp:lastModifiedBy>
  <dcterms:modified xsi:type="dcterms:W3CDTF">2026-05-08T06:58:54Z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38E77F057B304B6FAEAEC68846A61775_12</vt:lpwstr>
  </property>
</Properties>
</file>