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  <w:bookmarkStart w:id="0" w:name="_GoBack"/>
      <w:bookmarkEnd w:id="0"/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  <w:lang w:val="en-US" w:eastAsia="zh-CN"/>
              </w:rPr>
              <w:t>“建安十三年——历史抉择中的刘备与曹操（暂定名）”</w:t>
            </w:r>
            <w:r>
              <w:rPr>
                <w:rFonts w:hint="eastAsia" w:ascii="方正小标宋_GBK" w:hAnsi="仿宋" w:eastAsia="方正小标宋_GBK" w:cs="仿宋"/>
                <w:kern w:val="0"/>
                <w:sz w:val="44"/>
                <w:szCs w:val="30"/>
              </w:rPr>
              <w:t>展陈服务项目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2B653-647A-43B1-8903-466D17A2A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5A91671-4037-4506-A345-2A99E04DF1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108CCE-F294-416D-B10D-6A0D03160C70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B3ACACC0-8751-4A8E-81B9-94138843613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95</Words>
  <Characters>95</Characters>
  <Lines>1</Lines>
  <Paragraphs>1</Paragraphs>
  <TotalTime>2</TotalTime>
  <ScaleCrop>false</ScaleCrop>
  <LinksUpToDate>false</LinksUpToDate>
  <CharactersWithSpaces>134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2026-05-06T08:39:08Z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