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B034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5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24A8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1A6F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0E6A8D2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三国文化研究展示中心（武侯祠危房改造）项目监理服务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9E19108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138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1F0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00E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73D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101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B5C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95F0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三国文化研究展示中心（武侯祠危房改造）项目监理服务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089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EF7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F0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03E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8E4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4D799FD9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DD6364-D3EE-4026-8885-3B394DB1C6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C84976B-FAE6-43E3-9548-7A67B2E0F7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55F332-0084-4B12-BB80-47A7B02293D4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C3B10555-4CA4-4B69-AEF8-F9DBB7AC53EA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A95E00D3-E6EC-4BD4-A87B-C041F5F174D6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9626ABA"/>
    <w:rsid w:val="0A01334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1A67042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D0E07F7"/>
    <w:rsid w:val="41523008"/>
    <w:rsid w:val="42576B28"/>
    <w:rsid w:val="444924A1"/>
    <w:rsid w:val="484B47A6"/>
    <w:rsid w:val="4ADA218A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3A13700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6930130"/>
    <w:rsid w:val="79161836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102</Words>
  <Characters>102</Characters>
  <Lines>1</Lines>
  <Paragraphs>1</Paragraphs>
  <TotalTime>2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WPS_1641263243</cp:lastModifiedBy>
  <cp:lastPrinted>2025-07-18T06:36:00Z</cp:lastPrinted>
  <dcterms:modified xsi:type="dcterms:W3CDTF">2026-04-27T07:08:51Z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1C9D514CD7A044B5A1D047ED7F3D4CF0_13</vt:lpwstr>
  </property>
  <property fmtid="{D5CDD505-2E9C-101B-9397-08002B2CF9AE}" pid="4" name="KSOTemplateDocerSaveRecord">
    <vt:lpwstr>eyJoZGlkIjoiNWNkOGY1NDcyMWJjYWFhZGFiNzUyOGE3N2I1MzZiYjgiLCJ1c2VySWQiOiIxMzEzMjQwNDEzIn0=</vt:lpwstr>
  </property>
</Properties>
</file>