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1</w:t>
      </w:r>
    </w:p>
    <w:p>
      <w:pPr>
        <w:spacing w:before="167" w:line="208" w:lineRule="auto"/>
        <w:jc w:val="center"/>
        <w:outlineLvl w:val="1"/>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5"/>
          <w:sz w:val="43"/>
          <w:szCs w:val="43"/>
        </w:rPr>
        <w:t>询价要素</w:t>
      </w:r>
    </w:p>
    <w:p>
      <w:pPr>
        <w:spacing w:line="262" w:lineRule="auto"/>
        <w:rPr>
          <w:rFonts w:ascii="Arial"/>
          <w:sz w:val="21"/>
        </w:rPr>
      </w:pPr>
    </w:p>
    <w:p>
      <w:pPr>
        <w:spacing w:line="262" w:lineRule="auto"/>
        <w:rPr>
          <w:rFonts w:ascii="Arial"/>
          <w:sz w:val="21"/>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52" w:firstLineChars="200"/>
        <w:textAlignment w:val="auto"/>
        <w:rPr>
          <w:rFonts w:hint="default" w:ascii="方正仿宋_GBK" w:hAnsi="方正仿宋_GBK" w:eastAsia="方正仿宋_GBK" w:cs="方正仿宋_GBK"/>
          <w:snapToGrid w:val="0"/>
          <w:color w:val="000000"/>
          <w:kern w:val="0"/>
          <w:sz w:val="28"/>
          <w:szCs w:val="28"/>
          <w:lang w:val="en-US" w:eastAsia="zh-CN" w:bidi="ar-SA"/>
        </w:rPr>
      </w:pPr>
      <w:r>
        <w:rPr>
          <w:rFonts w:hint="eastAsia" w:ascii="方正黑体_GBK" w:hAnsi="方正黑体_GBK" w:eastAsia="方正黑体_GBK" w:cs="方正黑体_GBK"/>
          <w:spacing w:val="3"/>
          <w:sz w:val="32"/>
          <w:szCs w:val="32"/>
          <w:lang w:val="en-US" w:eastAsia="zh-CN"/>
        </w:rPr>
        <w:t>一、</w:t>
      </w:r>
      <w:r>
        <w:rPr>
          <w:rFonts w:hint="eastAsia" w:ascii="方正黑体_GBK" w:hAnsi="方正黑体_GBK" w:eastAsia="方正黑体_GBK" w:cs="方正黑体_GBK"/>
          <w:spacing w:val="3"/>
          <w:sz w:val="32"/>
          <w:szCs w:val="32"/>
        </w:rPr>
        <w:t>项目名称：</w:t>
      </w:r>
      <w:r>
        <w:rPr>
          <w:rFonts w:hint="eastAsia" w:ascii="方正仿宋_GBK" w:hAnsi="方正仿宋_GBK" w:eastAsia="方正仿宋_GBK" w:cs="方正仿宋_GBK"/>
          <w:snapToGrid w:val="0"/>
          <w:color w:val="000000"/>
          <w:kern w:val="0"/>
          <w:sz w:val="28"/>
          <w:szCs w:val="28"/>
          <w:lang w:val="en-US" w:eastAsia="zh-CN" w:bidi="ar-SA"/>
        </w:rPr>
        <w:t>三国文化研究展示中心提升（武侯祠危房维修）项目二期</w:t>
      </w:r>
    </w:p>
    <w:p>
      <w:pPr>
        <w:spacing w:before="109" w:line="211" w:lineRule="auto"/>
        <w:ind w:firstLine="652"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二、采购需求</w:t>
      </w:r>
    </w:p>
    <w:tbl>
      <w:tblPr>
        <w:tblStyle w:val="9"/>
        <w:tblW w:w="10438" w:type="dxa"/>
        <w:tblInd w:w="-7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7"/>
        <w:gridCol w:w="8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713" w:type="dxa"/>
            <w:vAlign w:val="center"/>
          </w:tcPr>
          <w:p>
            <w:pPr>
              <w:spacing w:before="51" w:line="209" w:lineRule="auto"/>
              <w:ind w:left="121"/>
              <w:jc w:val="center"/>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序号</w:t>
            </w:r>
          </w:p>
        </w:tc>
        <w:tc>
          <w:tcPr>
            <w:tcW w:w="1237" w:type="dxa"/>
            <w:vAlign w:val="center"/>
          </w:tcPr>
          <w:p>
            <w:pPr>
              <w:spacing w:before="51" w:line="209" w:lineRule="auto"/>
              <w:jc w:val="center"/>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询价要素</w:t>
            </w:r>
          </w:p>
        </w:tc>
        <w:tc>
          <w:tcPr>
            <w:tcW w:w="8488" w:type="dxa"/>
            <w:vAlign w:val="center"/>
          </w:tcPr>
          <w:p>
            <w:pPr>
              <w:spacing w:before="51" w:line="209" w:lineRule="auto"/>
              <w:ind w:left="586"/>
              <w:jc w:val="center"/>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初步采购需求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713" w:type="dxa"/>
            <w:vAlign w:val="center"/>
          </w:tcPr>
          <w:p>
            <w:pPr>
              <w:spacing w:before="237"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1</w:t>
            </w:r>
          </w:p>
        </w:tc>
        <w:tc>
          <w:tcPr>
            <w:tcW w:w="1237" w:type="dxa"/>
            <w:vAlign w:val="center"/>
          </w:tcPr>
          <w:p>
            <w:pPr>
              <w:pStyle w:val="10"/>
              <w:spacing w:before="258" w:line="238" w:lineRule="auto"/>
              <w:ind w:left="115"/>
              <w:jc w:val="center"/>
            </w:pPr>
            <w:r>
              <w:rPr>
                <w:spacing w:val="-4"/>
              </w:rPr>
              <w:t>采购目标与用途</w:t>
            </w:r>
          </w:p>
        </w:tc>
        <w:tc>
          <w:tcPr>
            <w:tcW w:w="8488" w:type="dxa"/>
            <w:vAlign w:val="top"/>
          </w:tcPr>
          <w:p>
            <w:pPr>
              <w:pStyle w:val="6"/>
              <w:widowControl/>
              <w:spacing w:before="0" w:beforeAutospacing="0" w:after="0" w:afterAutospacing="0" w:line="600" w:lineRule="exact"/>
              <w:ind w:firstLine="560" w:firstLineChars="200"/>
              <w:rPr>
                <w:sz w:val="28"/>
                <w:szCs w:val="28"/>
              </w:rPr>
            </w:pPr>
            <w:r>
              <w:rPr>
                <w:rFonts w:hint="eastAsia" w:ascii="方正仿宋_GBK" w:hAnsi="方正仿宋_GBK" w:eastAsia="方正仿宋_GBK" w:cs="方正仿宋_GBK"/>
                <w:snapToGrid w:val="0"/>
                <w:color w:val="000000"/>
                <w:kern w:val="0"/>
                <w:sz w:val="28"/>
                <w:szCs w:val="28"/>
                <w:lang w:val="en-US" w:eastAsia="zh-CN" w:bidi="ar-SA"/>
              </w:rPr>
              <w:t>本次项目计划2026年度实施二期工程，完成三国文化陈列馆、鸣翠楼及杂物间的维修和改造连接，总建筑面积约937.92平方米。项目的实施将改善武侯祠博物馆的公共配套设施，提升公共服务能力，提高游客观众的游览体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713" w:type="dxa"/>
            <w:vAlign w:val="center"/>
          </w:tcPr>
          <w:p>
            <w:pPr>
              <w:spacing w:before="29"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2</w:t>
            </w:r>
          </w:p>
        </w:tc>
        <w:tc>
          <w:tcPr>
            <w:tcW w:w="1237" w:type="dxa"/>
            <w:vAlign w:val="center"/>
          </w:tcPr>
          <w:p>
            <w:pPr>
              <w:pStyle w:val="10"/>
              <w:spacing w:before="10" w:line="237" w:lineRule="auto"/>
              <w:ind w:left="110"/>
              <w:jc w:val="center"/>
            </w:pPr>
            <w:r>
              <w:rPr>
                <w:spacing w:val="-4"/>
              </w:rPr>
              <w:t>标的物</w:t>
            </w:r>
            <w:r>
              <w:rPr>
                <w:rFonts w:ascii="Times New Roman" w:hAnsi="Times New Roman" w:eastAsia="Times New Roman" w:cs="Times New Roman"/>
                <w:spacing w:val="-4"/>
              </w:rPr>
              <w:t>/</w:t>
            </w:r>
            <w:r>
              <w:rPr>
                <w:spacing w:val="-4"/>
              </w:rPr>
              <w:t>服务名称</w:t>
            </w:r>
          </w:p>
        </w:tc>
        <w:tc>
          <w:tcPr>
            <w:tcW w:w="8488" w:type="dxa"/>
            <w:vAlign w:val="top"/>
          </w:tcPr>
          <w:p>
            <w:pPr>
              <w:pStyle w:val="10"/>
              <w:spacing w:before="10" w:line="237" w:lineRule="auto"/>
              <w:ind w:left="114"/>
              <w:rPr>
                <w:rFonts w:hint="default"/>
                <w:lang w:val="en-US"/>
              </w:rPr>
            </w:pPr>
            <w:r>
              <w:rPr>
                <w:rFonts w:hint="eastAsia" w:ascii="方正仿宋_GBK" w:hAnsi="方正仿宋_GBK" w:eastAsia="方正仿宋_GBK" w:cs="方正仿宋_GBK"/>
                <w:snapToGrid w:val="0"/>
                <w:color w:val="000000"/>
                <w:kern w:val="0"/>
                <w:sz w:val="28"/>
                <w:szCs w:val="28"/>
                <w:lang w:val="en-US" w:eastAsia="zh-CN" w:bidi="ar-SA"/>
              </w:rPr>
              <w:t>三国文化研究展示中心提升（武侯祠危房维修）项目二期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713" w:type="dxa"/>
            <w:vAlign w:val="center"/>
          </w:tcPr>
          <w:p>
            <w:pPr>
              <w:spacing w:before="238"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3</w:t>
            </w:r>
          </w:p>
        </w:tc>
        <w:tc>
          <w:tcPr>
            <w:tcW w:w="1237" w:type="dxa"/>
            <w:vAlign w:val="center"/>
          </w:tcPr>
          <w:p>
            <w:pPr>
              <w:pStyle w:val="10"/>
              <w:spacing w:before="222" w:line="450" w:lineRule="exact"/>
              <w:ind w:left="122"/>
              <w:jc w:val="center"/>
            </w:pPr>
            <w:r>
              <w:rPr>
                <w:spacing w:val="-5"/>
                <w:position w:val="4"/>
              </w:rPr>
              <w:t>功能性能</w:t>
            </w:r>
            <w:r>
              <w:rPr>
                <w:rFonts w:ascii="Times New Roman" w:hAnsi="Times New Roman" w:eastAsia="Times New Roman" w:cs="Times New Roman"/>
                <w:spacing w:val="-5"/>
                <w:position w:val="4"/>
              </w:rPr>
              <w:t>/</w:t>
            </w:r>
            <w:r>
              <w:rPr>
                <w:spacing w:val="-5"/>
                <w:position w:val="4"/>
              </w:rPr>
              <w:t>服务要求</w:t>
            </w:r>
          </w:p>
        </w:tc>
        <w:tc>
          <w:tcPr>
            <w:tcW w:w="8488" w:type="dxa"/>
            <w:vAlign w:val="top"/>
          </w:tcPr>
          <w:p>
            <w:pPr>
              <w:pStyle w:val="10"/>
              <w:spacing w:before="49" w:line="230" w:lineRule="auto"/>
              <w:ind w:left="117" w:right="127" w:firstLine="3"/>
              <w:rPr>
                <w:rFonts w:hint="default" w:eastAsia="方正仿宋_GBK"/>
                <w:lang w:val="en-US" w:eastAsia="zh-CN"/>
              </w:rPr>
            </w:pPr>
            <w:r>
              <w:rPr>
                <w:rFonts w:hint="eastAsia"/>
                <w:lang w:val="en-US" w:eastAsia="zh-CN"/>
              </w:rPr>
              <w:t>见附件“附件2 三国文化研究展示中心提升（武侯祠危房维修）项目设计方案”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713" w:type="dxa"/>
            <w:vAlign w:val="center"/>
          </w:tcPr>
          <w:p>
            <w:pPr>
              <w:spacing w:before="31" w:line="369"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4</w:t>
            </w:r>
          </w:p>
        </w:tc>
        <w:tc>
          <w:tcPr>
            <w:tcW w:w="1237" w:type="dxa"/>
            <w:vAlign w:val="center"/>
          </w:tcPr>
          <w:p>
            <w:pPr>
              <w:pStyle w:val="10"/>
              <w:spacing w:before="14" w:line="235" w:lineRule="auto"/>
              <w:ind w:left="121"/>
              <w:jc w:val="center"/>
            </w:pPr>
            <w:r>
              <w:rPr>
                <w:spacing w:val="-5"/>
              </w:rPr>
              <w:t>数量</w:t>
            </w:r>
            <w:r>
              <w:rPr>
                <w:rFonts w:ascii="Times New Roman" w:hAnsi="Times New Roman" w:eastAsia="Times New Roman" w:cs="Times New Roman"/>
                <w:spacing w:val="-5"/>
              </w:rPr>
              <w:t>/</w:t>
            </w:r>
            <w:r>
              <w:rPr>
                <w:spacing w:val="-5"/>
              </w:rPr>
              <w:t>服务期限</w:t>
            </w:r>
          </w:p>
        </w:tc>
        <w:tc>
          <w:tcPr>
            <w:tcW w:w="8488" w:type="dxa"/>
            <w:vAlign w:val="top"/>
          </w:tcPr>
          <w:p>
            <w:pPr>
              <w:pStyle w:val="10"/>
              <w:spacing w:before="14" w:line="235" w:lineRule="auto"/>
              <w:ind w:left="119"/>
              <w:rPr>
                <w:rFonts w:hint="default"/>
                <w:lang w:val="en-US"/>
              </w:rPr>
            </w:pPr>
            <w:r>
              <w:rPr>
                <w:rFonts w:hint="eastAsia"/>
                <w:spacing w:val="-5"/>
                <w:lang w:val="en-US" w:eastAsia="zh-CN"/>
              </w:rPr>
              <w:t>1项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46" w:hRule="atLeast"/>
        </w:trPr>
        <w:tc>
          <w:tcPr>
            <w:tcW w:w="713" w:type="dxa"/>
            <w:vAlign w:val="center"/>
          </w:tcPr>
          <w:p>
            <w:pPr>
              <w:spacing w:before="124" w:line="18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1237" w:type="dxa"/>
            <w:vAlign w:val="center"/>
          </w:tcPr>
          <w:p>
            <w:pPr>
              <w:pStyle w:val="10"/>
              <w:spacing w:before="51" w:line="213" w:lineRule="auto"/>
              <w:ind w:left="129"/>
              <w:jc w:val="center"/>
            </w:pPr>
            <w:r>
              <w:rPr>
                <w:spacing w:val="-8"/>
              </w:rPr>
              <w:t>商务要求</w:t>
            </w:r>
          </w:p>
        </w:tc>
        <w:tc>
          <w:tcPr>
            <w:tcW w:w="8488" w:type="dxa"/>
            <w:vAlign w:val="top"/>
          </w:tcPr>
          <w:tbl>
            <w:tblPr>
              <w:tblStyle w:val="7"/>
              <w:tblW w:w="8217" w:type="dxa"/>
              <w:jc w:val="center"/>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71"/>
              <w:gridCol w:w="70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59" w:hRule="atLeast"/>
                <w:jc w:val="center"/>
              </w:trPr>
              <w:tc>
                <w:tcPr>
                  <w:tcW w:w="1171" w:type="dxa"/>
                  <w:noWrap w:val="0"/>
                  <w:vAlign w:val="center"/>
                </w:tcPr>
                <w:p>
                  <w:pPr>
                    <w:pStyle w:val="12"/>
                    <w:spacing w:line="360" w:lineRule="exact"/>
                    <w:jc w:val="center"/>
                    <w:rPr>
                      <w:rFonts w:hint="eastAsia" w:ascii="仿宋" w:hAnsi="仿宋" w:eastAsia="仿宋" w:cs="仿宋"/>
                      <w:kern w:val="2"/>
                      <w:sz w:val="21"/>
                      <w:szCs w:val="21"/>
                    </w:rPr>
                  </w:pPr>
                  <w:r>
                    <w:rPr>
                      <w:rFonts w:hint="eastAsia" w:ascii="仿宋" w:hAnsi="仿宋" w:eastAsia="仿宋" w:cs="仿宋"/>
                      <w:kern w:val="2"/>
                      <w:sz w:val="21"/>
                      <w:szCs w:val="21"/>
                    </w:rPr>
                    <w:t>履约时间</w:t>
                  </w:r>
                </w:p>
              </w:tc>
              <w:tc>
                <w:tcPr>
                  <w:tcW w:w="7046" w:type="dxa"/>
                  <w:noWrap w:val="0"/>
                  <w:vAlign w:val="center"/>
                </w:tcPr>
                <w:p>
                  <w:pPr>
                    <w:pStyle w:val="12"/>
                    <w:spacing w:line="360" w:lineRule="exact"/>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合同签订生效，开工令下达后，合同工期</w:t>
                  </w:r>
                  <w:r>
                    <w:rPr>
                      <w:rFonts w:hint="eastAsia" w:ascii="仿宋" w:hAnsi="仿宋" w:eastAsia="仿宋" w:cs="仿宋"/>
                      <w:color w:val="auto"/>
                      <w:kern w:val="2"/>
                      <w:sz w:val="21"/>
                      <w:szCs w:val="21"/>
                      <w:lang w:val="en-US" w:eastAsia="zh-CN"/>
                    </w:rPr>
                    <w:t>150</w:t>
                  </w:r>
                  <w:r>
                    <w:rPr>
                      <w:rFonts w:hint="eastAsia" w:ascii="仿宋" w:hAnsi="仿宋" w:eastAsia="仿宋" w:cs="仿宋"/>
                      <w:color w:val="auto"/>
                      <w:kern w:val="2"/>
                      <w:sz w:val="21"/>
                      <w:szCs w:val="21"/>
                    </w:rPr>
                    <w:t>天。</w:t>
                  </w:r>
                </w:p>
                <w:p>
                  <w:pPr>
                    <w:pStyle w:val="12"/>
                    <w:spacing w:line="360" w:lineRule="exact"/>
                    <w:rPr>
                      <w:rFonts w:hint="eastAsia" w:ascii="仿宋" w:hAnsi="仿宋" w:eastAsia="仿宋" w:cs="仿宋"/>
                      <w:color w:val="FF0000"/>
                      <w:szCs w:val="21"/>
                    </w:rPr>
                  </w:pPr>
                  <w:r>
                    <w:rPr>
                      <w:rFonts w:hint="eastAsia" w:ascii="仿宋" w:hAnsi="仿宋" w:eastAsia="仿宋" w:cs="仿宋"/>
                      <w:color w:val="auto"/>
                      <w:kern w:val="2"/>
                      <w:sz w:val="21"/>
                      <w:szCs w:val="21"/>
                    </w:rPr>
                    <w:t>如果申请人无故拖延工程超过完工日期，逾期每日扣中选金额千分之一的违约金，最高扣除金额不超过总中选金额的</w:t>
                  </w:r>
                  <w:bookmarkStart w:id="0" w:name="_GoBack"/>
                  <w:bookmarkEnd w:id="0"/>
                  <w:r>
                    <w:rPr>
                      <w:rFonts w:hint="eastAsia" w:ascii="仿宋" w:hAnsi="仿宋" w:eastAsia="仿宋" w:cs="仿宋"/>
                      <w:color w:val="auto"/>
                      <w:kern w:val="2"/>
                      <w:sz w:val="21"/>
                      <w:szCs w:val="21"/>
                    </w:rPr>
                    <w:t>10%，并且采购人有权无条件解除合同，并要求申请人赔偿一切损失。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75" w:hRule="atLeast"/>
                <w:jc w:val="center"/>
              </w:trPr>
              <w:tc>
                <w:tcPr>
                  <w:tcW w:w="1171" w:type="dxa"/>
                  <w:noWrap w:val="0"/>
                  <w:vAlign w:val="center"/>
                </w:tcPr>
                <w:p>
                  <w:pPr>
                    <w:pStyle w:val="12"/>
                    <w:spacing w:line="360" w:lineRule="exact"/>
                    <w:jc w:val="center"/>
                    <w:rPr>
                      <w:rFonts w:hint="eastAsia" w:ascii="仿宋" w:hAnsi="仿宋" w:eastAsia="仿宋" w:cs="仿宋"/>
                      <w:kern w:val="2"/>
                      <w:sz w:val="21"/>
                      <w:szCs w:val="21"/>
                    </w:rPr>
                  </w:pPr>
                  <w:r>
                    <w:rPr>
                      <w:rFonts w:hint="eastAsia" w:ascii="仿宋" w:hAnsi="仿宋" w:eastAsia="仿宋" w:cs="仿宋"/>
                      <w:kern w:val="2"/>
                      <w:sz w:val="21"/>
                      <w:szCs w:val="21"/>
                    </w:rPr>
                    <w:t>履约地点</w:t>
                  </w:r>
                </w:p>
              </w:tc>
              <w:tc>
                <w:tcPr>
                  <w:tcW w:w="7046" w:type="dxa"/>
                  <w:noWrap w:val="0"/>
                  <w:vAlign w:val="center"/>
                </w:tcPr>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成都武侯祠博物馆指定地点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01" w:hRule="atLeast"/>
                <w:jc w:val="center"/>
              </w:trPr>
              <w:tc>
                <w:tcPr>
                  <w:tcW w:w="1171" w:type="dxa"/>
                  <w:noWrap w:val="0"/>
                  <w:vAlign w:val="center"/>
                </w:tcPr>
                <w:p>
                  <w:pPr>
                    <w:pStyle w:val="12"/>
                    <w:spacing w:line="360" w:lineRule="exact"/>
                    <w:jc w:val="center"/>
                    <w:rPr>
                      <w:rFonts w:hint="eastAsia" w:ascii="仿宋" w:hAnsi="仿宋" w:eastAsia="仿宋" w:cs="仿宋"/>
                      <w:kern w:val="2"/>
                      <w:sz w:val="21"/>
                      <w:szCs w:val="21"/>
                    </w:rPr>
                  </w:pPr>
                  <w:r>
                    <w:rPr>
                      <w:rFonts w:hint="eastAsia" w:ascii="仿宋" w:hAnsi="仿宋" w:eastAsia="仿宋" w:cs="仿宋"/>
                      <w:kern w:val="2"/>
                      <w:sz w:val="21"/>
                      <w:szCs w:val="21"/>
                    </w:rPr>
                    <w:t>项目结算</w:t>
                  </w:r>
                </w:p>
              </w:tc>
              <w:tc>
                <w:tcPr>
                  <w:tcW w:w="7046" w:type="dxa"/>
                  <w:noWrap w:val="0"/>
                  <w:vAlign w:val="center"/>
                </w:tcPr>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本项目为固定综合单价承包方式，实施中若由于采购人所提供的工程量清单漏项或变更引起的新的工程量清单项目，其结算方式按以下方式计算：</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1.工程量清单报价中已有适用于变更工程的价格，按工程量清单中已有的价格确定；</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2.工程量清单报价中有类似于变更工程的价格，按报价清单中类似项目的价格确定；</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3.报价中没有适用或类似的工程量清单项目的综合单价，供应商依据《四川省建设工程工程量清单计价管理办法》（川建发〔2006〕112号）、2020年《四川省建设工程工程量清单计价定额》、《建设工程工程量清单计价规范》（GB50500-2013），</w:t>
                  </w:r>
                  <w:r>
                    <w:rPr>
                      <w:rFonts w:hint="eastAsia" w:ascii="仿宋" w:hAnsi="仿宋" w:eastAsia="仿宋" w:cs="仿宋"/>
                      <w:kern w:val="2"/>
                      <w:sz w:val="21"/>
                      <w:szCs w:val="21"/>
                      <w:lang w:bidi="ar"/>
                    </w:rPr>
                    <w:t>新标准生效后按新标准《建设工程工程量清单计价标准》（</w:t>
                  </w:r>
                  <w:r>
                    <w:rPr>
                      <w:rFonts w:hint="eastAsia" w:ascii="仿宋" w:hAnsi="仿宋" w:eastAsia="仿宋" w:cs="仿宋"/>
                      <w:kern w:val="2"/>
                      <w:sz w:val="21"/>
                      <w:szCs w:val="21"/>
                    </w:rPr>
                    <w:t>GB/T</w:t>
                  </w:r>
                  <w:r>
                    <w:rPr>
                      <w:rFonts w:hint="eastAsia" w:ascii="仿宋" w:hAnsi="仿宋" w:eastAsia="仿宋" w:cs="仿宋"/>
                      <w:kern w:val="2"/>
                      <w:sz w:val="21"/>
                      <w:szCs w:val="21"/>
                      <w:lang w:bidi="ar"/>
                    </w:rPr>
                    <w:t>50500-2024）</w:t>
                  </w:r>
                  <w:r>
                    <w:rPr>
                      <w:rFonts w:hint="eastAsia" w:ascii="仿宋" w:hAnsi="仿宋" w:eastAsia="仿宋" w:cs="仿宋"/>
                      <w:kern w:val="2"/>
                      <w:sz w:val="21"/>
                      <w:szCs w:val="21"/>
                    </w:rPr>
                    <w:t>及相关配套的规定重新组价后综合单价同比例下浮执行（认质认价材料和采用投标清单材料价除外）。新增项目的相应材料若响应文件中有相同的按照响应文件中相同材料的价格执行，若响应文件中无相同的材料，按照当期《成都市工程造价信息》中成都市价格依据成交供应商投标时浮动的比例下浮后进行组价结算。若《成都市工程造价信息》无相应材料的，则应由采购人认质核价确定相应的材料价格。新增综合单价按供应商报价浮动率L调整[L=（1-成交价/控制价）×100%]，其中采用成交材料价格及认质核价的材料价不下浮。</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4.在合同履行过程中，如根据要求取消或增加工程量清单中的项目，取消的项目不进行工程计量和支付。</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5.项目最终验收一个月内,供应商将竣工资料及结算报告报交采购人，采购人按照相关要求进行竣工结算审核,最终结算价以审核结果为准。</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其审核费用：基本审核费均由采购人支付。效益审核费用计算:当工程既有项目审增，又有项目审减时，应按审增和审减分别计算效益审核费：审增部分的效益审核费均由供应商支付，审减部分的效益审核费承担原则:以送审结算书中的工程造价（简称送审造价）为基准，若审减部分在5%以内（含5%），审减效益审核费全部由采购人承担:若审减部分高出送审造价5%，高出部分的审减效益审核费由供应商承担，由供应商承担的审核费用，应在工程结算前结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01" w:hRule="atLeast"/>
                <w:jc w:val="center"/>
              </w:trPr>
              <w:tc>
                <w:tcPr>
                  <w:tcW w:w="1171" w:type="dxa"/>
                  <w:noWrap w:val="0"/>
                  <w:vAlign w:val="center"/>
                </w:tcPr>
                <w:p>
                  <w:pPr>
                    <w:pStyle w:val="12"/>
                    <w:spacing w:line="360" w:lineRule="exact"/>
                    <w:ind w:left="420" w:leftChars="100" w:hanging="210" w:hangingChars="100"/>
                    <w:rPr>
                      <w:rFonts w:hint="eastAsia" w:ascii="仿宋" w:hAnsi="仿宋" w:eastAsia="仿宋" w:cs="仿宋"/>
                      <w:kern w:val="2"/>
                      <w:sz w:val="21"/>
                      <w:szCs w:val="21"/>
                    </w:rPr>
                  </w:pPr>
                  <w:r>
                    <w:rPr>
                      <w:rFonts w:hint="eastAsia" w:ascii="仿宋" w:hAnsi="仿宋" w:eastAsia="仿宋" w:cs="仿宋"/>
                      <w:kern w:val="2"/>
                      <w:sz w:val="21"/>
                      <w:szCs w:val="21"/>
                    </w:rPr>
                    <w:t>合同价款支付</w:t>
                  </w:r>
                </w:p>
              </w:tc>
              <w:tc>
                <w:tcPr>
                  <w:tcW w:w="7046" w:type="dxa"/>
                  <w:noWrap w:val="0"/>
                  <w:vAlign w:val="center"/>
                </w:tcPr>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（1）合同签订后，采购人在收到中选人出具的合法有效发票，达到付款条件起的10日内，向供应商支付合同价款40%（扣除暂列金）；</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w:t>
                  </w:r>
                  <w:r>
                    <w:rPr>
                      <w:rFonts w:hint="eastAsia" w:ascii="仿宋" w:hAnsi="仿宋" w:eastAsia="仿宋" w:cs="仿宋"/>
                      <w:kern w:val="2"/>
                      <w:sz w:val="21"/>
                      <w:szCs w:val="21"/>
                      <w:lang w:val="en-US" w:eastAsia="zh-CN"/>
                    </w:rPr>
                    <w:t>2</w:t>
                  </w:r>
                  <w:r>
                    <w:rPr>
                      <w:rFonts w:hint="eastAsia" w:ascii="仿宋" w:hAnsi="仿宋" w:eastAsia="仿宋" w:cs="仿宋"/>
                      <w:kern w:val="2"/>
                      <w:sz w:val="21"/>
                      <w:szCs w:val="21"/>
                    </w:rPr>
                    <w:t>）项目完工并通过竣工验收后，采购人在收到中选人出具的合法有效发票，达到付款条件起的10日内，采购人向中选人支付至合同价款85%（扣除暂列金）；</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w:t>
                  </w:r>
                  <w:r>
                    <w:rPr>
                      <w:rFonts w:hint="eastAsia" w:ascii="仿宋" w:hAnsi="仿宋" w:eastAsia="仿宋" w:cs="仿宋"/>
                      <w:kern w:val="2"/>
                      <w:sz w:val="21"/>
                      <w:szCs w:val="21"/>
                      <w:lang w:val="en-US" w:eastAsia="zh-CN"/>
                    </w:rPr>
                    <w:t>3</w:t>
                  </w:r>
                  <w:r>
                    <w:rPr>
                      <w:rFonts w:hint="eastAsia" w:ascii="仿宋" w:hAnsi="仿宋" w:eastAsia="仿宋" w:cs="仿宋"/>
                      <w:kern w:val="2"/>
                      <w:sz w:val="21"/>
                      <w:szCs w:val="21"/>
                    </w:rPr>
                    <w:t>）审核结算完成，中选人提交工程质量保证金保函后，采购人在收到中选人出具的合法有效发票，达到付款条件起的10日内，采购人向中选人支付至结算金额的100%。</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注：①如中选人未按照采购人要求提供或迟延提供发票及相关凭证材料，则采购人有权延迟或拒绝支付合同相应款项且不承担任何违约或损失赔偿责任。②中选人变更收款账户的，应当在变更后1个工作日内书面通知采购人，因中选人未及时通知导致的不利后果，由中选人自行承担。在变更通知送达采购人前，采购人按原账户信息进行价款支付的，视为已完成支付义务。③若因财政年终决算关账或财政资金未下达等客观原因导致采购人未按合同约定支付相应款项的，不视为采购人违约，采购人不承担任何违约责任。同时，中选人不得以采购人未支付资金为由拒绝或延迟履行合同义务。④关于工程质量保证金保函的特殊规定：中选人采用金融机构出具的保函方式替代预留工程质量保证金的，不免除中选人的质量保修责任（缺陷责任期内，中选人仍应认真履行合同约定的责任），由中选人原因造成的缺陷，中选人应负责维修，并承担鉴定、维修及损失赔偿费用，采购人也可直要求保证人承担连带责任。中选人维修并承担相应费用后，不免除对工程的损失赔偿责任。如中选人不维修也不承担费用，采购人可按采购合同约定从保函中扣除，费用超出保证金额的，采购人可按采购合同约定向中选人进行索赔。此外，前述保函必须符合以下规定：</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A.保函应为具有合法有效金融许可证的金融机构（保证人）出具的合法保函，且应为无条件保函，独立保函，不可撤销保函（在保函约定的有效届满之前，除因采购合同终止执行外，保证人、被保证人和受益人都不得以任何理由撤保），见索即付保函，不设免赔额、免赔率并有详细明显的验证方法。</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B.原则上由中选人向工程/项目所在地的金融机构申请开立；若不在工程/项目所在地开立的，应提前经采购人同意。</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C.保函的受益人为成都武侯祠博物馆。</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D.保函的内容包括但不限于中选人名称、项目名称（如有分包，载明分包号）、项目编号、履约金额、保函的有效期（考虑到验收等不确定因素，保函的到期日等由采购人与中选人协商确定，但不得短于采购合同中约定缺陷责任期，有效期满后自动失效）、担保的内容（保证人对缺陷责任期内中选人应当承担维修责任提供连带责任保证，即：如在保函有效期内，因供应商原因造成的工程/项目缺陷，供应商不维修也不承担费用的，由金融机构向受益人足额支付保函金额），保函金额为工程价款结算总额的3%；</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E.中选人、保证人对工程质量保证金保函的真实性、有效性负责。</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F.保证人除因被保证人自身原因造成的损失及产生的相关费用可以不负责赔偿外，其他均应承担相应的代偿责任。</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G.保函文本中应有针对突发事件的应对方法和处置措施。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1171" w:type="dxa"/>
                  <w:noWrap w:val="0"/>
                  <w:vAlign w:val="center"/>
                </w:tcPr>
                <w:p>
                  <w:pPr>
                    <w:pStyle w:val="12"/>
                    <w:spacing w:line="360" w:lineRule="exact"/>
                    <w:jc w:val="center"/>
                    <w:rPr>
                      <w:rFonts w:hint="eastAsia" w:ascii="仿宋" w:hAnsi="仿宋" w:eastAsia="仿宋" w:cs="仿宋"/>
                      <w:kern w:val="2"/>
                      <w:sz w:val="21"/>
                      <w:szCs w:val="21"/>
                    </w:rPr>
                  </w:pPr>
                  <w:r>
                    <w:rPr>
                      <w:rFonts w:hint="eastAsia" w:ascii="仿宋" w:hAnsi="仿宋" w:eastAsia="仿宋" w:cs="仿宋"/>
                      <w:kern w:val="2"/>
                      <w:sz w:val="21"/>
                      <w:szCs w:val="21"/>
                    </w:rPr>
                    <w:t>履约验收</w:t>
                  </w:r>
                </w:p>
              </w:tc>
              <w:tc>
                <w:tcPr>
                  <w:tcW w:w="7046" w:type="dxa"/>
                  <w:noWrap w:val="0"/>
                  <w:vAlign w:val="center"/>
                </w:tcPr>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1.验收组织方式：自行验收；</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2.是否邀请本项目的其他供应商：否；</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3.是否邀请专家：否；</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4.是否邀请服务对象：否；</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5.是否邀请第三方检测机构：否；</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6.履约验收程序：</w:t>
                  </w:r>
                </w:p>
                <w:p>
                  <w:pPr>
                    <w:pStyle w:val="5"/>
                    <w:spacing w:line="360" w:lineRule="exact"/>
                    <w:rPr>
                      <w:rFonts w:hint="eastAsia" w:ascii="仿宋" w:hAnsi="仿宋" w:eastAsia="仿宋" w:cs="仿宋"/>
                      <w:sz w:val="22"/>
                      <w:szCs w:val="22"/>
                    </w:rPr>
                  </w:pPr>
                  <w:r>
                    <w:rPr>
                      <w:rFonts w:hint="eastAsia" w:ascii="仿宋" w:hAnsi="仿宋" w:eastAsia="仿宋" w:cs="仿宋"/>
                      <w:sz w:val="22"/>
                      <w:szCs w:val="22"/>
                    </w:rPr>
                    <w:t>（1）采购人按照成都武侯祠博物馆关于印发《成都武侯祠博物馆履约验收管理办法》的通知（成武博发〔2025〕13号）的规定，成立3人以上单数验收小组，制定验收方案。</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（2）验收组织方宣布履约验收开始并介绍相关人员；</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（3）中选人介绍项目维修修护具体情况以及履约验收相关资料；</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（4）验收小组对项目进行验收（包含查阅资料、维修维护情况），并对履约情况进行质询，中选人进行现场解答；</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（5）采购人签署履约验收报告，对验收的工程量进行确认。</w:t>
                  </w:r>
                </w:p>
                <w:p>
                  <w:pPr>
                    <w:pStyle w:val="5"/>
                    <w:spacing w:line="360" w:lineRule="exact"/>
                    <w:rPr>
                      <w:rFonts w:hint="eastAsia" w:ascii="仿宋" w:hAnsi="仿宋" w:eastAsia="仿宋" w:cs="仿宋"/>
                      <w:sz w:val="22"/>
                      <w:szCs w:val="22"/>
                    </w:rPr>
                  </w:pPr>
                  <w:r>
                    <w:rPr>
                      <w:rFonts w:hint="eastAsia" w:ascii="仿宋" w:hAnsi="仿宋" w:eastAsia="仿宋" w:cs="仿宋"/>
                      <w:sz w:val="22"/>
                      <w:szCs w:val="22"/>
                    </w:rPr>
                    <w:t>（6）此外，还应参照执行《财政部关于进一步加强政府采购需求和履约验收管理的指导意见》(财库〔2016〕205号)、《政府采购需求管理办法》(财库(2021)22号)的要求的验收程序。</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7.履约验收时间：项目竣工后在承包人提出验收申请并经发包人批准后5个工作日内组织验收；</w:t>
                  </w:r>
                </w:p>
                <w:p>
                  <w:pPr>
                    <w:pStyle w:val="5"/>
                    <w:spacing w:line="360" w:lineRule="exact"/>
                    <w:rPr>
                      <w:rFonts w:hint="eastAsia" w:ascii="仿宋" w:hAnsi="仿宋" w:eastAsia="仿宋" w:cs="仿宋"/>
                      <w:sz w:val="22"/>
                      <w:szCs w:val="22"/>
                    </w:rPr>
                  </w:pPr>
                  <w:r>
                    <w:rPr>
                      <w:rFonts w:hint="eastAsia" w:ascii="仿宋" w:hAnsi="仿宋" w:eastAsia="仿宋" w:cs="仿宋"/>
                      <w:sz w:val="22"/>
                      <w:szCs w:val="22"/>
                    </w:rPr>
                    <w:t>8.验收方式</w:t>
                  </w:r>
                </w:p>
                <w:p>
                  <w:pPr>
                    <w:pStyle w:val="5"/>
                    <w:tabs>
                      <w:tab w:val="left" w:pos="6080"/>
                    </w:tabs>
                    <w:spacing w:line="360" w:lineRule="exact"/>
                    <w:rPr>
                      <w:rFonts w:hint="eastAsia" w:ascii="仿宋" w:hAnsi="仿宋" w:eastAsia="仿宋" w:cs="仿宋"/>
                      <w:sz w:val="22"/>
                      <w:szCs w:val="22"/>
                    </w:rPr>
                  </w:pPr>
                  <w:r>
                    <w:rPr>
                      <w:rFonts w:hint="eastAsia" w:ascii="仿宋" w:hAnsi="仿宋" w:eastAsia="仿宋" w:cs="仿宋"/>
                      <w:sz w:val="22"/>
                      <w:szCs w:val="22"/>
                    </w:rPr>
                    <w:t>验收方式：一次性验收，应当参照行业管理部门《财政部关于进一步加强政府采购需求和履约验收管理的指导意见》(财库〔2016〕205号)、《政府采购需求管理办法》(财库(2021)22号)的要求方式进行验收。</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9.验收组织的其他事项：无。</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10.履约验收内容：</w:t>
                  </w:r>
                </w:p>
                <w:p>
                  <w:pPr>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1）技术履约验收内容：按照本项目竞争性磋商文件中“项目相关要求”及中选人响应文件与采购合同约定进行验收，同时，采购人有权按照竞争性磋商文件中“项目相关要求”及中选人的响应文件与采购合同约定的规定对每一项技术、服务、安全等标准的履约情况进行确认，包括施工内容、施工用料、施工进程、施工工艺、质量安全等，此外，应当参照行业管理部门《财政部关于进一步加强政府采购需求和履约验收管理的指导意见》(财库〔2016〕205号)、《政府采购需求管理办法》(财库(2021)22号)的要求方式进行验收</w:t>
                  </w:r>
                  <w:r>
                    <w:rPr>
                      <w:rFonts w:hint="eastAsia" w:ascii="仿宋" w:hAnsi="仿宋" w:eastAsia="仿宋" w:cs="仿宋"/>
                      <w:sz w:val="22"/>
                      <w:szCs w:val="22"/>
                    </w:rPr>
                    <w:tab/>
                  </w:r>
                  <w:r>
                    <w:rPr>
                      <w:rFonts w:hint="eastAsia" w:ascii="仿宋" w:hAnsi="仿宋" w:eastAsia="仿宋" w:cs="仿宋"/>
                      <w:sz w:val="22"/>
                      <w:szCs w:val="22"/>
                    </w:rPr>
                    <w:t>。</w:t>
                  </w:r>
                </w:p>
                <w:p>
                  <w:pPr>
                    <w:pStyle w:val="5"/>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2）商务履约验收内容：按照本项目竞争性磋商文件中“商务要求”及中选人的响应文件与采购合同约定进行验收，同时，采购人有权按照竞争性磋商文件中“商务要求”及中选人的响应文件与采购合同约定的规定对每一项技术、服务、安全等标准的履约情况进行确认，包括但不限于施工内容、施工用料、施工进程、施工工艺、质量安全等，此外，参照行业管理部门《财政部关于进一步加强政府采购需求和履约验收管理的指导意见》(财库〔2016〕205号)、《政府采购需求管理办法》(财库(2021)22号)的要求方式进行验收。</w:t>
                  </w:r>
                </w:p>
                <w:p>
                  <w:pPr>
                    <w:pStyle w:val="5"/>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11.履约验收标准：按照发包人确定的工程量清单和相关要求进行施工。本项目维修应按照《建设工程质量管理条例(2019修订)》（中华人民共和国国务院令第714号）、《建筑与市政工程施工质量控制通用规范》（GB55032-2022）。</w:t>
                  </w:r>
                </w:p>
                <w:p>
                  <w:pPr>
                    <w:pStyle w:val="5"/>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（1）本项目所采用的验收标准具体如下：</w:t>
                  </w:r>
                </w:p>
                <w:p>
                  <w:pPr>
                    <w:pStyle w:val="5"/>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试用客观、量化验收指标，具体采用以下第①项标准：</w:t>
                  </w:r>
                </w:p>
                <w:p>
                  <w:pPr>
                    <w:pStyle w:val="5"/>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国家标准：标准名称与标准号为: 《建设工程质量管理条例(2019修订)》（中华人民共和国国务院令第714号）、《建筑与市政工程施工质量控制通用规范》（GB55032-2022）、《建筑装饰装修工程质量验收标准》（</w:t>
                  </w:r>
                  <w:r>
                    <w:rPr>
                      <w:rFonts w:ascii="仿宋" w:hAnsi="仿宋" w:eastAsia="仿宋" w:cs="仿宋"/>
                      <w:sz w:val="22"/>
                      <w:szCs w:val="22"/>
                    </w:rPr>
                    <w:t>GB50210-2018</w:t>
                  </w:r>
                  <w:r>
                    <w:rPr>
                      <w:rFonts w:hint="eastAsia" w:ascii="仿宋" w:hAnsi="仿宋" w:eastAsia="仿宋" w:cs="仿宋"/>
                      <w:sz w:val="22"/>
                      <w:szCs w:val="22"/>
                    </w:rPr>
                    <w:t>）、《建筑工程施工质量验收统一标准》（GB50300-2013）；</w:t>
                  </w:r>
                </w:p>
                <w:p>
                  <w:pPr>
                    <w:pStyle w:val="5"/>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②行业标准：标准名称与标准号为/；</w:t>
                  </w:r>
                </w:p>
                <w:p>
                  <w:pPr>
                    <w:pStyle w:val="5"/>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③地方标准：标准名称与标准号为/；</w:t>
                  </w:r>
                </w:p>
                <w:p>
                  <w:pPr>
                    <w:pStyle w:val="5"/>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④团体标准：标准名称与标准号为/；</w:t>
                  </w:r>
                </w:p>
                <w:p>
                  <w:pPr>
                    <w:pStyle w:val="5"/>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⑤企业标准：标准名称与标准号为/；</w:t>
                  </w:r>
                </w:p>
                <w:p>
                  <w:pPr>
                    <w:pStyle w:val="5"/>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⑥国际标准：标准名称与标准号为/；</w:t>
                  </w:r>
                </w:p>
                <w:p>
                  <w:pPr>
                    <w:pStyle w:val="5"/>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⑦国外标准：标准名称与标准号为/；</w:t>
                  </w:r>
                </w:p>
                <w:p>
                  <w:pPr>
                    <w:pStyle w:val="5"/>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⑧其他客观、量化标准：包括/；。</w:t>
                  </w:r>
                </w:p>
                <w:p>
                  <w:pPr>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（2）前述标准不一致的，由采购人选择决定，按照最优且最严格的标准执行；在项目实施过程中，相关质量标准被新标准废止或替代的，按照新标准执行。</w:t>
                  </w:r>
                </w:p>
                <w:p>
                  <w:pPr>
                    <w:spacing w:line="360" w:lineRule="exact"/>
                    <w:jc w:val="left"/>
                    <w:rPr>
                      <w:rFonts w:hint="eastAsia" w:ascii="仿宋" w:hAnsi="仿宋" w:eastAsia="仿宋" w:cs="仿宋"/>
                      <w:sz w:val="22"/>
                      <w:szCs w:val="22"/>
                    </w:rPr>
                  </w:pPr>
                  <w:r>
                    <w:rPr>
                      <w:rFonts w:hint="eastAsia" w:ascii="仿宋" w:hAnsi="仿宋" w:eastAsia="仿宋" w:cs="仿宋"/>
                      <w:sz w:val="22"/>
                      <w:szCs w:val="22"/>
                    </w:rPr>
                    <w:t>12.履约验收其他事项：</w:t>
                  </w:r>
                </w:p>
                <w:p>
                  <w:pPr>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1）中选人应当配合采购人做好项目验收，提供同项目验收相关的生产、技术、服务、数量、质量安全等资料，中选人应当在采购人提供的《成都武侯祠履约验收情况报告》等验收材料上加盖中选人公章，中选人对验收意见存在异议拒不签字盖章或拒不认可验收意见的，视为未通过验收，采购人应当更换专业技术人员或邀请相关行业主管部门参与，重新组织验收，以重新组织验收的意见作为最终验收结论，中选人应予以配合并执行。</w:t>
                  </w:r>
                </w:p>
                <w:p>
                  <w:pPr>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（2）履约验收主体：成都武侯祠博物馆。</w:t>
                  </w:r>
                </w:p>
                <w:p>
                  <w:pPr>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3）验收不合格的，采购人有权根据本项目采购文件、中选人的响应文件、采购合同以及《中华人民共和国民法典》的规定追究中选人的违约责任，此外，若中选人在履约过程中存在违法违规情形的，采购人有权向上级主管部门反映。</w:t>
                  </w:r>
                </w:p>
                <w:p>
                  <w:pPr>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4）本项目验收结果与采购合同约定内容不一致的，经履约验收主体确认，中选人所提供的工程比采购合同约定内容提高了使用功能和标准，在不影响、不降低整个本项目的运行质量和功能且未增加合同金额的前提下，可以验收通过。</w:t>
                  </w:r>
                </w:p>
                <w:p>
                  <w:pPr>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（5）如出现未按照磋商相应文件质量要求提供合格产品或材料的，供应商应无条件退换，直至产品合格为止；隐蔽工程和关键工序不符合施工规范要求影响工程质量的，供应商无条件返工，直至合格为止。</w:t>
                  </w:r>
                </w:p>
                <w:p>
                  <w:pPr>
                    <w:spacing w:line="360" w:lineRule="exact"/>
                    <w:ind w:firstLine="440" w:firstLineChars="200"/>
                    <w:jc w:val="left"/>
                    <w:rPr>
                      <w:rFonts w:hint="eastAsia" w:ascii="仿宋" w:hAnsi="仿宋" w:eastAsia="仿宋" w:cs="仿宋"/>
                      <w:sz w:val="22"/>
                      <w:szCs w:val="22"/>
                    </w:rPr>
                  </w:pPr>
                  <w:r>
                    <w:rPr>
                      <w:rFonts w:hint="eastAsia" w:ascii="仿宋" w:hAnsi="仿宋" w:eastAsia="仿宋" w:cs="仿宋"/>
                      <w:sz w:val="22"/>
                      <w:szCs w:val="22"/>
                    </w:rPr>
                    <w:t>（6）验收时如发现不符合标准及合同规定之情形，供应商无条件进行整改，直至合格为止；通过采购方验收合格，采购人签署《成都武侯祠博物馆项目验收报告》。</w:t>
                  </w:r>
                </w:p>
                <w:p>
                  <w:pPr>
                    <w:pStyle w:val="5"/>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7）本项目验收发生的检测（检验）费、劳务报酬等费用由中选人承担，但采购人通过四川省政府采购评审专家库借用评审专家参与本履约验收产生的专家劳务费，由采购人参照《成都武侯祠博物馆专家劳务费管理办法》的标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1171" w:type="dxa"/>
                  <w:noWrap w:val="0"/>
                  <w:vAlign w:val="center"/>
                </w:tcPr>
                <w:p>
                  <w:pPr>
                    <w:pStyle w:val="12"/>
                    <w:spacing w:line="360" w:lineRule="exact"/>
                    <w:jc w:val="center"/>
                    <w:rPr>
                      <w:rFonts w:hint="eastAsia" w:ascii="仿宋" w:hAnsi="仿宋" w:eastAsia="仿宋" w:cs="仿宋"/>
                      <w:kern w:val="2"/>
                      <w:sz w:val="21"/>
                      <w:szCs w:val="21"/>
                    </w:rPr>
                  </w:pPr>
                  <w:r>
                    <w:rPr>
                      <w:rFonts w:hint="eastAsia" w:ascii="仿宋" w:hAnsi="仿宋" w:eastAsia="仿宋" w:cs="仿宋"/>
                      <w:kern w:val="2"/>
                      <w:sz w:val="21"/>
                      <w:szCs w:val="21"/>
                    </w:rPr>
                    <w:t>违约责任</w:t>
                  </w:r>
                </w:p>
              </w:tc>
              <w:tc>
                <w:tcPr>
                  <w:tcW w:w="7046" w:type="dxa"/>
                  <w:noWrap w:val="0"/>
                  <w:vAlign w:val="center"/>
                </w:tcPr>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如因中选人工作人员在履行职务过程中的疏忽、失职、过错等故意或者过失原因给采购人造成损失或侵害，包括但不限于采购人本身的财产损失、由此而导致的采购人对任何第三方的法律责任等，中选人对此均应承担全部的赔偿责任。</w:t>
                  </w:r>
                </w:p>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（2）中选人在履行本合同义务的过程中，影响采购人正常的工作秩序、采购人工作人员的办公以及游客的参观观赏，经采购人提醒仍不听劝阻，导致投诉，支付违约金500元/次，并承担采购人相应损失。</w:t>
                  </w:r>
                </w:p>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（3）中选人进入园区施工造成的路面的污染，且未专人负责跟踪打扫以及存在其他不文明、不环保施工行为的，支付违约金500元/次，并承担采购人相应损失。</w:t>
                  </w:r>
                </w:p>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（4）因中选人的施工导致园区内建筑、设施（包括但不限于道路、桥梁等）等损坏、毁损或受损的，中选人应按照签约合同价的1%向采购人支付违约金，并承担采购人相应损失。</w:t>
                  </w:r>
                </w:p>
                <w:p>
                  <w:pPr>
                    <w:spacing w:line="360" w:lineRule="exact"/>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lang w:bidi="ar"/>
                    </w:rPr>
                    <w:t>（5）中选人保证本合同所涉产品的权利无瑕疵，包括产品所有权及知识产权等权利无瑕疵。如任何第三方经法院（或仲裁机构）裁决有权对上述产品主张权利，由中选人承担经济责任的，采购人有权解除本合同，中选人除应向采购人返还已收款项及利息外，还应另按合同总价的20%向采购人支付违约金。</w:t>
                  </w:r>
                </w:p>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（6）中选人支付的违约金不足以弥补采购人损失的，应当赔偿因此给采购人造成的一切损失，包括但不限于律师费、诉讼费、保险费、保全费、保全保险费、差旅费等费用。</w:t>
                  </w:r>
                </w:p>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7）中选人违约责任的承担方式包括但不限于支付违约金、退还已向采购人收取工程款、负担因违约行为产生的一切费用、承担因其违约行为延误的工期、赔偿采购人遭受的受损；除本合同第三部分（专用合同条款）另有规定外，采购人违约责任的计算方法为按照签约合同价的1%向发包人支付违约金，违约金不足以弥补发包人损失（内涵同前）的，承包人还应全额赔偿发包人的损失。</w:t>
                  </w:r>
                </w:p>
                <w:p>
                  <w:pPr>
                    <w:spacing w:line="360" w:lineRule="exact"/>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lang w:bidi="ar"/>
                    </w:rPr>
                    <w:t>（8）对项目实施过程中的各类信息严格保密。建立完善的保密制度，防止信息泄露。如果中选人违反保密条款，给采购人造成经济损失或负面影响，或者中选人因此受到行政或刑事处罚的，采购人有权解除本合同并要求中选人支付合同总金额20%的违约金，中选人还应退还采购人已支付的全部款项。中选人及涉事人员还需承担相关的法律责任。</w:t>
                  </w:r>
                </w:p>
                <w:p>
                  <w:pPr>
                    <w:spacing w:line="360" w:lineRule="exact"/>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lang w:bidi="ar"/>
                    </w:rPr>
                    <w:t>（9）中选人未提交劳动合同，以及没有为项目经理缴纳社会保险证明的违约责任中选人应按照签约合同价的1%向采购人支付违约违约金，中选人应在7个工作日内提交劳动合同，在7个工作日内补缴社会保险。</w:t>
                  </w:r>
                </w:p>
                <w:p>
                  <w:pPr>
                    <w:spacing w:line="360" w:lineRule="exact"/>
                    <w:rPr>
                      <w:rFonts w:hint="eastAsia" w:ascii="仿宋" w:hAnsi="仿宋" w:eastAsia="仿宋" w:cs="仿宋"/>
                      <w:kern w:val="0"/>
                      <w:sz w:val="22"/>
                      <w:szCs w:val="22"/>
                    </w:rPr>
                  </w:pPr>
                  <w:r>
                    <w:rPr>
                      <w:rFonts w:hint="eastAsia" w:ascii="仿宋" w:hAnsi="仿宋" w:eastAsia="仿宋" w:cs="仿宋"/>
                      <w:kern w:val="0"/>
                      <w:sz w:val="22"/>
                      <w:szCs w:val="22"/>
                      <w:lang w:bidi="ar"/>
                    </w:rPr>
                    <w:t>中选人项目经理未经批准，擅自离开施工现场的违约责任：第一次支付违约金500元、第二次支付违约金1000元、第三次支付违约金2000元、第四次支付违约金4000元，以此类推，直接从合同款中扣除；</w:t>
                  </w:r>
                </w:p>
                <w:p>
                  <w:pPr>
                    <w:spacing w:line="360" w:lineRule="exact"/>
                    <w:rPr>
                      <w:rFonts w:hint="eastAsia" w:ascii="仿宋" w:hAnsi="仿宋" w:eastAsia="仿宋" w:cs="仿宋"/>
                      <w:kern w:val="0"/>
                      <w:sz w:val="22"/>
                      <w:szCs w:val="22"/>
                    </w:rPr>
                  </w:pPr>
                  <w:r>
                    <w:rPr>
                      <w:rFonts w:hint="eastAsia" w:ascii="仿宋" w:hAnsi="仿宋" w:eastAsia="仿宋" w:cs="仿宋"/>
                      <w:kern w:val="0"/>
                      <w:sz w:val="22"/>
                      <w:szCs w:val="22"/>
                      <w:lang w:bidi="ar"/>
                    </w:rPr>
                    <w:t>中选人擅自更换项目经理的违约责任：付违约金一万元，直接从工程款中扣除。</w:t>
                  </w:r>
                </w:p>
                <w:p>
                  <w:pPr>
                    <w:spacing w:line="360" w:lineRule="exact"/>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lang w:bidi="ar"/>
                    </w:rPr>
                    <w:t>（10）中选人主要施工管理人员离开施工现场的批准要求：需报经采购人批准，未经批准擅自离开的，中选人应按照500元/次/人的标准向采购人支付违约金。</w:t>
                  </w:r>
                </w:p>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（11）中选人擅自更换主要施工管理人员的违约责任：每更换一人支付违约金1万元，直接工程款中扣除。</w:t>
                  </w:r>
                </w:p>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中选人无正当理由拒绝撤换主要施工管理人员的违约责任：中选人应按照签约合同价的1%向发包人支付违约金，同时，采购人有权终止执行本合同、解除合同并责令中选人限期清场、退场，由此产生的一切损失(含直接损失与间接损失)及后果由中选人承担，并要求中选人赔偿损失</w:t>
                  </w:r>
                </w:p>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中选人主要施工管理人员擅自离开施工现场的违约责任：每人每次支付违约金500元，直接从月进度款中扣除，累计达5次的，采购人有权解除合同，同时，中选人应按照本合同签约价的1%向采购人支付违约金。</w:t>
                  </w:r>
                </w:p>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因中选人原因造成工期延误，逾期竣工违约金的计算方法为：</w:t>
                  </w:r>
                </w:p>
                <w:p>
                  <w:pPr>
                    <w:spacing w:line="360" w:lineRule="exact"/>
                    <w:ind w:firstLine="440" w:firstLineChars="200"/>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如果中选人拖延工程超过完工日期（不可抗力除外），逾期每日扣成交金额1‰的违约金，最高扣除金额不超过总成交金额的10%，并且采购人有权无条件解除合同，并要求中选人赔偿一切损失。</w:t>
                  </w:r>
                </w:p>
                <w:p>
                  <w:pPr>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中选人未按时移交工程的，违约金的计算方法为：每逾期一日，中选人应按照签约合同价款的1‰向采购人支付违约金，逾期达5日的，采购人有权解除本合同且发包人无需向中选人支付任何合同费用，中选人应退还已向中选人收取的全部费用。</w:t>
                  </w:r>
                </w:p>
                <w:p>
                  <w:pPr>
                    <w:spacing w:line="360" w:lineRule="exact"/>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lang w:bidi="ar"/>
                    </w:rPr>
                    <w:t>（12）中选人施工过程中所用材料应与设计文件所示材料一致，如经发现由于中选人原因自行更换了材料，中选人应向采购人支付合同总价款的1—5%的违约金，采购人将保留解除合同的权利，并由中选人承担由此发生的一切损失（包括但不限于采购人的直接及间接损失，遭受索赔、处罚，被判令赔偿、补偿，另行委托第三方代为履行的费用，采购人为维权发生的诉讼费、磋商费、鉴定费、律师费、保全费、公告费、公证费交通费以及其他诉讼支出，采购人消除影响发生的费用、由此导致的采购人第三方的法律责任等合理费用，下同）；如非采购人原因需更换设计文件中所示材料，中选人应在5日前向监理单位审核，监理单位审核同意后，报经设计人、采购人批准后方可更换。</w:t>
                  </w:r>
                </w:p>
                <w:p>
                  <w:pPr>
                    <w:spacing w:line="360" w:lineRule="exact"/>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lang w:bidi="ar"/>
                    </w:rPr>
                    <w:t>(13)中选人存在以下行为的，采购人有权要求解除合同，并由中选人承担由此引起的一切损失，并负责由此引起的一切法律责任，并赔偿由此引起的采购人的一切经济损失：</w:t>
                  </w:r>
                </w:p>
                <w:p>
                  <w:pPr>
                    <w:spacing w:line="360" w:lineRule="exact"/>
                    <w:rPr>
                      <w:rFonts w:hint="eastAsia" w:ascii="仿宋" w:hAnsi="仿宋" w:eastAsia="仿宋" w:cs="仿宋"/>
                      <w:kern w:val="0"/>
                      <w:sz w:val="22"/>
                      <w:szCs w:val="22"/>
                    </w:rPr>
                  </w:pPr>
                  <w:r>
                    <w:rPr>
                      <w:rFonts w:hint="eastAsia" w:ascii="仿宋" w:hAnsi="仿宋" w:eastAsia="仿宋" w:cs="仿宋"/>
                      <w:kern w:val="0"/>
                      <w:sz w:val="22"/>
                      <w:szCs w:val="22"/>
                      <w:lang w:bidi="ar"/>
                    </w:rPr>
                    <w:t>①本工程具体分项工程完成时间应服从采购人的总体要求，如果因中选人原因导致实际进度与采购人要求的进度计划不符，中选人无措施或无法按工期完工或质量无法达到合同要求的，采购人有权对部分分项工程指定第三方施工，中选人必须无条件服从和配合,此分项工程费用由采购人按实际发生费用从中选人的工程款中扣除；当累计完成工程量不足计划进度的50%时，视为中选人无能力按期履行合同，采购人有权解除合同，并要求中选人支付1万元的违约金，中选人无条件退场。</w:t>
                  </w:r>
                </w:p>
                <w:p>
                  <w:pPr>
                    <w:spacing w:line="360" w:lineRule="exact"/>
                    <w:rPr>
                      <w:rFonts w:hint="eastAsia" w:ascii="仿宋" w:hAnsi="仿宋" w:eastAsia="仿宋" w:cs="仿宋"/>
                      <w:kern w:val="0"/>
                      <w:sz w:val="22"/>
                      <w:szCs w:val="22"/>
                    </w:rPr>
                  </w:pPr>
                  <w:r>
                    <w:rPr>
                      <w:rFonts w:hint="eastAsia" w:ascii="仿宋" w:hAnsi="仿宋" w:eastAsia="仿宋" w:cs="仿宋"/>
                      <w:kern w:val="0"/>
                      <w:sz w:val="22"/>
                      <w:szCs w:val="22"/>
                      <w:lang w:bidi="ar"/>
                    </w:rPr>
                    <w:t>②中选人须服从采购人发布的各项符合现行法律、法规的管理规定，如中选人不服从采购人或监理工程师的管理，每次向采购人支付500元违约赔偿金，且采购人有权解除合同并要求中选人支付1万元的违约金，中选人无条件退场。</w:t>
                  </w:r>
                </w:p>
                <w:p>
                  <w:pPr>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③工程竣工验收合格后30天内，中选人必须将符合采购人要求的竣工资料、竣工结算书及相关资料上报给采购人，否则每延迟一天支付500元作为违约金。</w:t>
                  </w:r>
                </w:p>
                <w:p>
                  <w:pPr>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④中选人因雇员的工资发放和劳动保障制度不健全而引发纠纷，导致民工围堵采购人等的，采购人有权解除合同，并要求中选人退场并支付1万元的违约金。</w:t>
                  </w:r>
                </w:p>
                <w:p>
                  <w:pPr>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⑤中选人分包或转包的，视同拒绝履行合同义务，采购人有权解除本合同且无需向中选人支付任何费用，中选人应退还已向采购人收取的费用，同时，中选人应按照本合同价款总额的1%向采购人支付违约金，违约金不足以弥补采购人损失的，中选人应全额赔偿采购人的损失（内涵同前）</w:t>
                  </w:r>
                </w:p>
                <w:p>
                  <w:pPr>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⑥中选人拒绝按照采购人要求整改的，中选人应按照本合同价款总额的1%向采购人支付违约金，违约金不足以弥补采购人损失（内涵同前）的，中选人应全额赔偿采购人损失；同时，采购人有权立即解除本合同，且无需向中选人支付任何费用；并且中选人应负责在采购人规定的期限内清场并将退场。中选人整改后仍不合格的，中选人应向采购人支付本合同金额1%的违约金，如造成不良后果，采购人有权立即解除合同，中选人应退还采购人已经支付的所有费用。</w:t>
                  </w:r>
                </w:p>
                <w:p>
                  <w:pPr>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⑦除对违约金计算标准另有约定或违约责任另有约定外，中选人提供的服务不符合本合同规定的，必须按采购人要求进行整改，出现违约3次及以上或未按采购人要求整改的，采购人有权解除本合同，并要求中选人支付本合同总金额20%的违约金。</w:t>
                  </w:r>
                </w:p>
                <w:p>
                  <w:pPr>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⑧未按照合同约定在本合同履行期间未持有有效的企业资质文件及承接本合同约定的项目所应具备的相应资质及证书的；</w:t>
                  </w:r>
                </w:p>
                <w:p>
                  <w:pPr>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⑨中选人无能力按期履行合同的；</w:t>
                  </w:r>
                </w:p>
                <w:p>
                  <w:pPr>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⑩中选人不服从采购人或监理工程师的管理；</w:t>
                  </w:r>
                </w:p>
                <w:p>
                  <w:pPr>
                    <w:widowControl/>
                    <w:spacing w:line="360" w:lineRule="exact"/>
                    <w:ind w:firstLine="440" w:firstLineChars="200"/>
                    <w:jc w:val="lef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(14)若中选人为中小企业且采购人无故逾期向中选人支付款项，逾期超10个工作日，中选人可向采购人递交价款支付函，采购人自收到函件后15个工作日内既未说明理由，又未支付款项的，中选人有权要求甲方支付违约金（按照采购人逾期支付的款项金额乘以逾期时全国银行间同业拆借中心同期公布的1年期贷款市场报价利率标准/365天*具体逾期天数计算），但总计不超过逾期支付款项本金的1%。</w:t>
                  </w:r>
                </w:p>
                <w:p>
                  <w:pPr>
                    <w:pStyle w:val="2"/>
                    <w:ind w:firstLine="440" w:firstLineChars="200"/>
                    <w:rPr>
                      <w:rFonts w:hint="eastAsia" w:ascii="仿宋" w:hAnsi="仿宋" w:eastAsia="仿宋" w:cs="仿宋"/>
                      <w:sz w:val="22"/>
                      <w:szCs w:val="22"/>
                      <w:lang w:val="en-US" w:eastAsia="zh-CN" w:bidi="ar"/>
                    </w:rPr>
                  </w:pPr>
                  <w:r>
                    <w:rPr>
                      <w:rFonts w:hint="eastAsia" w:ascii="仿宋" w:hAnsi="仿宋" w:eastAsia="仿宋" w:cs="仿宋"/>
                      <w:sz w:val="22"/>
                      <w:szCs w:val="22"/>
                      <w:lang w:val="en-US" w:eastAsia="zh-CN" w:bidi="ar"/>
                    </w:rPr>
                    <w:t>（15）中选人违反报价承诺的，视为中选人根本违约，采购人有权单方解除采购合同，且无需向中选人支付任何费用，中选人应退还已向采购人收取的所有费用，同时，中选人应按照采购合同金额（成交价格）的30%向采购人支付违约金，违约金不足以弥补采购人损失的，中选人应全额赔偿采购人的损失。</w:t>
                  </w:r>
                </w:p>
                <w:p>
                  <w:pPr>
                    <w:pStyle w:val="2"/>
                    <w:ind w:firstLine="440" w:firstLineChars="200"/>
                    <w:rPr>
                      <w:rFonts w:hint="eastAsia" w:ascii="仿宋" w:hAnsi="仿宋" w:eastAsia="仿宋" w:cs="仿宋"/>
                      <w:sz w:val="22"/>
                      <w:szCs w:val="22"/>
                      <w:lang w:val="en-US" w:eastAsia="zh-CN" w:bidi="ar"/>
                    </w:rPr>
                  </w:pPr>
                  <w:r>
                    <w:rPr>
                      <w:rFonts w:hint="eastAsia" w:ascii="仿宋" w:hAnsi="仿宋" w:eastAsia="仿宋" w:cs="仿宋"/>
                      <w:sz w:val="22"/>
                      <w:szCs w:val="22"/>
                      <w:lang w:val="en-US" w:eastAsia="zh-CN" w:bidi="ar"/>
                    </w:rPr>
                    <w:t>（16）中选人降低履约标准的，中选人应按照采购合同（成交价格）的10%向采购人支付违约金，同时，采购人有权要求中选人限期完成整改，中选人拒绝整改或未在采购人限定的期限内完成整改的，视为中选人根本违约，采购人有权单方解除采购合同，且无需向中选人支付任何费用，中选人应退还已向采购人收取的所有费用，同时，中选人应按照采购合同金额（成交价格）的30%向采购人支付违约金，违约金不足以弥补采购人损失的，中选人应全额赔偿采购人的损失。</w:t>
                  </w:r>
                </w:p>
                <w:p>
                  <w:pPr>
                    <w:pStyle w:val="2"/>
                    <w:ind w:firstLine="440" w:firstLineChars="200"/>
                    <w:rPr>
                      <w:rFonts w:hint="eastAsia" w:ascii="仿宋" w:hAnsi="仿宋" w:eastAsia="仿宋" w:cs="仿宋"/>
                      <w:sz w:val="22"/>
                      <w:szCs w:val="22"/>
                      <w:lang w:val="en-US" w:eastAsia="zh-CN" w:bidi="ar"/>
                    </w:rPr>
                  </w:pPr>
                  <w:r>
                    <w:rPr>
                      <w:rFonts w:hint="eastAsia" w:ascii="仿宋" w:hAnsi="仿宋" w:eastAsia="仿宋" w:cs="仿宋"/>
                      <w:sz w:val="22"/>
                      <w:szCs w:val="22"/>
                      <w:lang w:val="en-US" w:eastAsia="zh-CN" w:bidi="ar"/>
                    </w:rPr>
                    <w:t>（17）中选人不履行合同或者未按合同约定履行合同导致验收不合格，视为中选人违约，采购人有权选择按照采购合同（成交价格）的5%对应付服务进行扣减或者要求中选人应按照采购合同（成交价格）的5%向采购人支付违约金，同时，采购人有权要求中选人限期完成整改，中选人拒绝整改或未在采购人限定的期限内完成整改的，视为中选人根本违约，采购人有权单方解除采购合同，且无需向中选人支付任何费用，中选人应退还已向采购人收取的所有费用，同时，中选人应按照采购合同金额（成交价格）的30%向采购人支付违约金，违约金不足以弥补采购人损失的，中选人应全额赔偿采购人的损失（内涵同前）。</w:t>
                  </w:r>
                </w:p>
                <w:p>
                  <w:pPr>
                    <w:pStyle w:val="2"/>
                    <w:ind w:firstLine="220" w:firstLineChars="100"/>
                    <w:rPr>
                      <w:rFonts w:hint="eastAsia" w:ascii="仿宋" w:hAnsi="仿宋" w:eastAsia="仿宋" w:cs="仿宋"/>
                      <w:sz w:val="22"/>
                      <w:szCs w:val="22"/>
                      <w:lang w:val="en-US" w:eastAsia="zh-CN" w:bidi="ar"/>
                    </w:rPr>
                  </w:pPr>
                  <w:r>
                    <w:rPr>
                      <w:rFonts w:hint="eastAsia" w:ascii="仿宋" w:hAnsi="仿宋" w:eastAsia="仿宋" w:cs="仿宋"/>
                      <w:sz w:val="22"/>
                      <w:szCs w:val="22"/>
                      <w:lang w:val="en-US" w:eastAsia="zh-CN" w:bidi="ar"/>
                    </w:rPr>
                    <w:t>（18）对中选人的某一或某些行为，约定了两种或两种以上违约责任的，采购人有权选择适用其中一种或某些违约责任。</w:t>
                  </w:r>
                </w:p>
                <w:p/>
                <w:p>
                  <w:pPr>
                    <w:spacing w:line="360" w:lineRule="exact"/>
                    <w:ind w:firstLine="220" w:firstLineChars="100"/>
                    <w:rPr>
                      <w:rFonts w:hint="eastAsia" w:ascii="仿宋" w:hAnsi="仿宋" w:eastAsia="仿宋" w:cs="仿宋"/>
                      <w:sz w:val="22"/>
                      <w:szCs w:val="22"/>
                    </w:rPr>
                  </w:pPr>
                  <w:r>
                    <w:rPr>
                      <w:rFonts w:hint="eastAsia" w:ascii="仿宋" w:hAnsi="仿宋" w:eastAsia="仿宋" w:cs="仿宋"/>
                      <w:sz w:val="22"/>
                      <w:szCs w:val="22"/>
                      <w:lang w:bidi="ar"/>
                    </w:rPr>
                    <w:t>（1</w:t>
                  </w:r>
                  <w:r>
                    <w:rPr>
                      <w:rFonts w:hint="eastAsia" w:ascii="仿宋" w:hAnsi="仿宋" w:eastAsia="仿宋" w:cs="仿宋"/>
                      <w:sz w:val="22"/>
                      <w:szCs w:val="22"/>
                      <w:lang w:val="en-US" w:eastAsia="zh-CN" w:bidi="ar"/>
                    </w:rPr>
                    <w:t>9</w:t>
                  </w:r>
                  <w:r>
                    <w:rPr>
                      <w:rFonts w:hint="eastAsia" w:ascii="仿宋" w:hAnsi="仿宋" w:eastAsia="仿宋" w:cs="仿宋"/>
                      <w:sz w:val="22"/>
                      <w:szCs w:val="22"/>
                      <w:lang w:bidi="ar"/>
                    </w:rPr>
                    <w:t>）申请人承诺接受违约条款的约定，否则做无效响应处理</w:t>
                  </w:r>
                  <w:r>
                    <w:rPr>
                      <w:rFonts w:hint="eastAsia" w:ascii="仿宋" w:hAnsi="仿宋" w:eastAsia="仿宋" w:cs="仿宋"/>
                      <w:b/>
                      <w:bCs/>
                      <w:sz w:val="22"/>
                      <w:szCs w:val="22"/>
                      <w:lang w:bidi="ar"/>
                    </w:rPr>
                    <w:t>（提供承诺函加盖申请人公章）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1171" w:type="dxa"/>
                  <w:noWrap w:val="0"/>
                  <w:vAlign w:val="center"/>
                </w:tcPr>
                <w:p>
                  <w:pPr>
                    <w:pStyle w:val="12"/>
                    <w:spacing w:line="360" w:lineRule="exact"/>
                    <w:jc w:val="center"/>
                    <w:rPr>
                      <w:rFonts w:hint="eastAsia" w:ascii="仿宋" w:hAnsi="仿宋" w:eastAsia="仿宋" w:cs="仿宋"/>
                      <w:kern w:val="2"/>
                      <w:sz w:val="21"/>
                      <w:szCs w:val="21"/>
                    </w:rPr>
                  </w:pPr>
                  <w:r>
                    <w:rPr>
                      <w:rFonts w:hint="eastAsia" w:ascii="仿宋" w:hAnsi="仿宋" w:eastAsia="仿宋" w:cs="仿宋"/>
                      <w:kern w:val="2"/>
                      <w:sz w:val="21"/>
                      <w:szCs w:val="21"/>
                    </w:rPr>
                    <w:t>解决争议的方式</w:t>
                  </w:r>
                </w:p>
              </w:tc>
              <w:tc>
                <w:tcPr>
                  <w:tcW w:w="7046" w:type="dxa"/>
                  <w:noWrap w:val="0"/>
                  <w:vAlign w:val="center"/>
                </w:tcPr>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1.采购人及中选人双方就采购合同所产生的任何争议都应该进行友好协商，协商解决不成的，任何一方均可向采购人所在地人民法院提起诉讼。</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2.诉讼期间，除正在进行诉讼的部分外，合同其他部分继续执行。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1171" w:type="dxa"/>
                  <w:noWrap w:val="0"/>
                  <w:vAlign w:val="center"/>
                </w:tcPr>
                <w:p>
                  <w:pPr>
                    <w:pStyle w:val="12"/>
                    <w:spacing w:line="360" w:lineRule="exact"/>
                    <w:jc w:val="center"/>
                    <w:rPr>
                      <w:rFonts w:hint="eastAsia" w:ascii="仿宋" w:hAnsi="仿宋" w:eastAsia="仿宋" w:cs="仿宋"/>
                      <w:kern w:val="2"/>
                      <w:sz w:val="21"/>
                      <w:szCs w:val="21"/>
                    </w:rPr>
                  </w:pPr>
                  <w:r>
                    <w:rPr>
                      <w:rFonts w:hint="eastAsia" w:ascii="仿宋" w:hAnsi="仿宋" w:eastAsia="仿宋" w:cs="仿宋"/>
                      <w:kern w:val="2"/>
                      <w:sz w:val="21"/>
                      <w:szCs w:val="21"/>
                    </w:rPr>
                    <w:t>知识产权</w:t>
                  </w:r>
                </w:p>
              </w:tc>
              <w:tc>
                <w:tcPr>
                  <w:tcW w:w="7046" w:type="dxa"/>
                  <w:noWrap w:val="0"/>
                  <w:vAlign w:val="center"/>
                </w:tcPr>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1.中选人应保证在本项目使用的任何产品和服务（包括部分使用）时，不会产生因第三方提出侵犯其专利权、商标权或其它知识产权而引起的法律和经济纠纷，如因专利权、商标权或其它知识产权而引起法律和经济纠纷，由中选人承担所有相关责任。</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2.采购人享有本项目实施过程中产生的知识成果及知识产权。</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3.中选人如欲在项目实施过程中采用自有知识成果，需在响应文件中声明，并提供相关知识产权证明文件。</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如采用中选人所不拥有的知识产权，则在磋商报价中必须包括合法获取该知识产权的相关费用。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1171" w:type="dxa"/>
                  <w:noWrap w:val="0"/>
                  <w:vAlign w:val="center"/>
                </w:tcPr>
                <w:p>
                  <w:pPr>
                    <w:pStyle w:val="12"/>
                    <w:spacing w:line="360" w:lineRule="exact"/>
                    <w:jc w:val="center"/>
                    <w:rPr>
                      <w:rFonts w:ascii="仿宋" w:hAnsi="仿宋" w:eastAsia="仿宋" w:cs="仿宋"/>
                      <w:kern w:val="2"/>
                      <w:sz w:val="21"/>
                      <w:szCs w:val="21"/>
                    </w:rPr>
                  </w:pPr>
                  <w:r>
                    <w:rPr>
                      <w:rFonts w:hint="eastAsia" w:ascii="仿宋" w:hAnsi="仿宋" w:eastAsia="仿宋" w:cs="仿宋"/>
                      <w:kern w:val="2"/>
                      <w:sz w:val="21"/>
                      <w:szCs w:val="21"/>
                    </w:rPr>
                    <w:t>履约保证金</w:t>
                  </w:r>
                </w:p>
              </w:tc>
              <w:tc>
                <w:tcPr>
                  <w:tcW w:w="7046" w:type="dxa"/>
                  <w:noWrap w:val="0"/>
                  <w:vAlign w:val="center"/>
                </w:tcPr>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1.金额：采购合同总金额的5%。</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2.交款方式：履约保证金可以以支票、汇票、本票等非现金形式提交（包括网银转账，电汇等方式）。</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3.收款单位：成都武侯祠博物馆。</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 xml:space="preserve">  账号：51001468308051501078</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 xml:space="preserve">  开户行：建行成都市第六支行</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4.交款时间：中选通知书发放后，合同签订前。</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5.履约保证金退还方式：以网银转账、电汇等方式提交的，履约保证金以网银转账、电汇等方式退至转款账户；</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5.履约保证金退还时间及逾期退还的违约责任：验收合格且供应商提出申请之日起10日内无息退还。采购人逾期退还的，每逾期一天，将承担应退还金额万分之一的违约金。若遇项目单位因财务结算等原因封账而导致无法退还履约保证金的，顺延至具备支付条件之日起10日内，且不视为采购人违约。</w:t>
                  </w:r>
                </w:p>
                <w:p>
                  <w:pPr>
                    <w:pStyle w:val="12"/>
                    <w:spacing w:line="360" w:lineRule="exact"/>
                    <w:rPr>
                      <w:rFonts w:hint="eastAsia" w:ascii="仿宋" w:hAnsi="仿宋" w:eastAsia="仿宋" w:cs="仿宋"/>
                      <w:kern w:val="2"/>
                      <w:sz w:val="21"/>
                      <w:szCs w:val="21"/>
                    </w:rPr>
                  </w:pPr>
                  <w:r>
                    <w:rPr>
                      <w:rFonts w:hint="eastAsia" w:ascii="仿宋" w:hAnsi="仿宋" w:eastAsia="仿宋" w:cs="仿宋"/>
                      <w:kern w:val="2"/>
                      <w:sz w:val="21"/>
                      <w:szCs w:val="21"/>
                    </w:rPr>
                    <w:t>7.履约保证金不予退还情形：①供应商未履行本项目合同义务的，履约保证金不予退还，给采购人造成的损失超过履约保证金数额的，还应当对超过部分予以赔偿；②供应商存在需承担相应违约责任的，采购人有权直接从履约保证金中扣除相应违约金款项，且供应商应在15日内予以补足。</w:t>
                  </w:r>
                </w:p>
              </w:tc>
            </w:tr>
          </w:tbl>
          <w:p>
            <w:pPr>
              <w:pStyle w:val="2"/>
              <w:rPr>
                <w:rFonts w:hint="default" w:ascii="仿宋" w:hAnsi="仿宋" w:eastAsia="仿宋" w:cs="仿宋"/>
                <w:lang w:val="en-US" w:eastAsia="zh-CN"/>
              </w:rPr>
            </w:pPr>
            <w:r>
              <w:rPr>
                <w:rFonts w:hint="eastAsia" w:ascii="仿宋" w:hAnsi="仿宋" w:eastAsia="仿宋" w:cs="仿宋"/>
                <w:lang w:val="en-US" w:eastAsia="zh-CN"/>
              </w:rPr>
              <w:t>*具体实际以最终采购文件为主</w:t>
            </w:r>
          </w:p>
          <w:p>
            <w:pPr>
              <w:pStyle w:val="10"/>
              <w:spacing w:before="51" w:line="213" w:lineRule="auto"/>
              <w:ind w:left="129"/>
              <w:rPr>
                <w:rFonts w:hint="default"/>
                <w:spacing w:val="-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9" w:hRule="atLeast"/>
        </w:trPr>
        <w:tc>
          <w:tcPr>
            <w:tcW w:w="713" w:type="dxa"/>
            <w:vAlign w:val="top"/>
          </w:tcPr>
          <w:p>
            <w:pPr>
              <w:spacing w:before="30" w:line="369" w:lineRule="exact"/>
              <w:ind w:left="333"/>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6</w:t>
            </w:r>
          </w:p>
        </w:tc>
        <w:tc>
          <w:tcPr>
            <w:tcW w:w="1237" w:type="dxa"/>
            <w:vAlign w:val="top"/>
          </w:tcPr>
          <w:p>
            <w:pPr>
              <w:pStyle w:val="10"/>
              <w:spacing w:before="54" w:line="213" w:lineRule="auto"/>
              <w:ind w:left="119"/>
            </w:pPr>
            <w:r>
              <w:rPr>
                <w:spacing w:val="-7"/>
              </w:rPr>
              <w:t>其他</w:t>
            </w:r>
          </w:p>
        </w:tc>
        <w:tc>
          <w:tcPr>
            <w:tcW w:w="8488" w:type="dxa"/>
            <w:vAlign w:val="top"/>
          </w:tcPr>
          <w:p>
            <w:pPr>
              <w:pStyle w:val="10"/>
              <w:spacing w:before="52" w:line="215" w:lineRule="auto"/>
              <w:rPr>
                <w:rFonts w:hint="default" w:eastAsia="方正仿宋_GBK"/>
                <w:lang w:val="en-US" w:eastAsia="zh-CN"/>
              </w:rPr>
            </w:pPr>
            <w:r>
              <w:rPr>
                <w:rFonts w:hint="eastAsia"/>
                <w:lang w:val="en-US" w:eastAsia="zh-CN"/>
              </w:rPr>
              <w:t>无</w:t>
            </w:r>
          </w:p>
        </w:tc>
      </w:tr>
    </w:tbl>
    <w:p>
      <w:pPr>
        <w:spacing w:before="167" w:line="206" w:lineRule="auto"/>
        <w:outlineLvl w:val="1"/>
        <w:rPr>
          <w:rFonts w:ascii="方正小标宋_GBK" w:hAnsi="方正小标宋_GBK" w:eastAsia="方正小标宋_GBK" w:cs="方正小标宋_GBK"/>
          <w:spacing w:val="5"/>
          <w:sz w:val="43"/>
          <w:szCs w:val="43"/>
        </w:rPr>
      </w:pPr>
    </w:p>
    <w:p>
      <w:pPr>
        <w:spacing w:before="167" w:line="206" w:lineRule="auto"/>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default" w:cs="方正仿宋_GBK"/>
          <w:spacing w:val="3"/>
          <w:sz w:val="32"/>
          <w:szCs w:val="32"/>
          <w:lang w:val="en-US" w:eastAsia="zh-CN"/>
        </w:rPr>
      </w:pPr>
      <w:r>
        <w:rPr>
          <w:rFonts w:hint="eastAsia" w:cs="方正仿宋_GBK"/>
          <w:spacing w:val="3"/>
          <w:sz w:val="32"/>
          <w:szCs w:val="32"/>
          <w:lang w:val="en-US" w:eastAsia="zh-CN"/>
        </w:rPr>
        <w:t xml:space="preserve">         </w:t>
      </w:r>
    </w:p>
    <w:sectPr>
      <w:headerReference r:id="rId3" w:type="default"/>
      <w:footerReference r:id="rId4" w:type="default"/>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33" w:lineRule="exact"/>
      <w:ind w:left="18"/>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5220E"/>
    <w:rsid w:val="034B0A13"/>
    <w:rsid w:val="04406716"/>
    <w:rsid w:val="05BC1DCB"/>
    <w:rsid w:val="07016062"/>
    <w:rsid w:val="0B57681E"/>
    <w:rsid w:val="0C1A6AE8"/>
    <w:rsid w:val="0C1C2136"/>
    <w:rsid w:val="10AF2C58"/>
    <w:rsid w:val="125B420A"/>
    <w:rsid w:val="143F2545"/>
    <w:rsid w:val="15065364"/>
    <w:rsid w:val="19A657FC"/>
    <w:rsid w:val="20124FB2"/>
    <w:rsid w:val="20651585"/>
    <w:rsid w:val="20F321B5"/>
    <w:rsid w:val="27492806"/>
    <w:rsid w:val="28D37A41"/>
    <w:rsid w:val="2C3C7A56"/>
    <w:rsid w:val="2C8903AA"/>
    <w:rsid w:val="2E8E614B"/>
    <w:rsid w:val="33087F73"/>
    <w:rsid w:val="33CC574C"/>
    <w:rsid w:val="34930017"/>
    <w:rsid w:val="34C46423"/>
    <w:rsid w:val="397C514C"/>
    <w:rsid w:val="39E0116B"/>
    <w:rsid w:val="3D5D5666"/>
    <w:rsid w:val="3FED0FEB"/>
    <w:rsid w:val="406F2767"/>
    <w:rsid w:val="45E40FC9"/>
    <w:rsid w:val="45E5220E"/>
    <w:rsid w:val="486C4628"/>
    <w:rsid w:val="48BD16AF"/>
    <w:rsid w:val="4AFB4CCA"/>
    <w:rsid w:val="4F3C0C74"/>
    <w:rsid w:val="509D67EC"/>
    <w:rsid w:val="63755345"/>
    <w:rsid w:val="64770B5D"/>
    <w:rsid w:val="64AF09AA"/>
    <w:rsid w:val="65D11F1E"/>
    <w:rsid w:val="667C3731"/>
    <w:rsid w:val="68240E71"/>
    <w:rsid w:val="6A072332"/>
    <w:rsid w:val="6FE078AE"/>
    <w:rsid w:val="72807F2A"/>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Plain Text"/>
    <w:basedOn w:val="1"/>
    <w:next w:val="3"/>
    <w:qFormat/>
    <w:uiPriority w:val="0"/>
    <w:rPr>
      <w:rFonts w:ascii="宋体" w:hAnsi="Courier New" w:eastAsia="宋体"/>
      <w:sz w:val="21"/>
      <w:szCs w:val="20"/>
    </w:rPr>
  </w:style>
  <w:style w:type="paragraph" w:styleId="6">
    <w:name w:val="Normal (Web)"/>
    <w:basedOn w:val="1"/>
    <w:qFormat/>
    <w:uiPriority w:val="0"/>
    <w:rPr>
      <w:sz w:val="24"/>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 w:type="paragraph" w:customStyle="1" w:styleId="10">
    <w:name w:val="Table Text"/>
    <w:basedOn w:val="1"/>
    <w:semiHidden/>
    <w:qFormat/>
    <w:uiPriority w:val="0"/>
    <w:rPr>
      <w:rFonts w:ascii="方正仿宋_GBK" w:hAnsi="方正仿宋_GBK" w:eastAsia="方正仿宋_GBK" w:cs="方正仿宋_GBK"/>
      <w:sz w:val="28"/>
      <w:szCs w:val="28"/>
      <w:lang w:val="en-US" w:eastAsia="en-US" w:bidi="ar-SA"/>
    </w:rPr>
  </w:style>
  <w:style w:type="character" w:customStyle="1" w:styleId="11">
    <w:name w:val="font31"/>
    <w:qFormat/>
    <w:uiPriority w:val="0"/>
    <w:rPr>
      <w:rFonts w:hint="default" w:ascii="方正仿宋_GBK" w:hAnsi="方正仿宋_GBK" w:eastAsia="方正仿宋_GBK" w:cs="方正仿宋_GBK"/>
      <w:color w:val="000000"/>
      <w:sz w:val="32"/>
      <w:szCs w:val="32"/>
      <w:u w:val="none"/>
    </w:rPr>
  </w:style>
  <w:style w:type="paragraph" w:customStyle="1" w:styleId="1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10</Pages>
  <Words>682</Words>
  <Characters>750</Characters>
  <Lines>0</Lines>
  <Paragraphs>0</Paragraphs>
  <TotalTime>0</TotalTime>
  <ScaleCrop>false</ScaleCrop>
  <LinksUpToDate>false</LinksUpToDate>
  <CharactersWithSpaces>765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2026-01-23T07:01:00Z</dcterms:created>
  <dc:creator> 初升</dc:creator>
  <cp:lastModifiedBy>LYJ</cp:lastModifiedBy>
  <cp:lastPrinted>2026-01-26T01:35:00Z</cp:lastPrinted>
  <dcterms:modified xsi:type="dcterms:W3CDTF">2026-04-24T02:35:41Z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7C3BA1E0CE0C4872B13E8DDB844713B2_13</vt:lpwstr>
  </property>
  <property fmtid="{D5CDD505-2E9C-101B-9397-08002B2CF9AE}" pid="4" name="KSOTemplateDocerSaveRecord">
    <vt:lpwstr>eyJoZGlkIjoiM2VkZTMzNjE2MDhjMzUzMmJjYTRlZmUyMDU0NWI5OTAiLCJ1c2VySWQiOiI2MTg1MzExMzgifQ==</vt:lpwstr>
  </property>
</Properties>
</file>