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3DC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附件二：</w:t>
      </w:r>
    </w:p>
    <w:p w14:paraId="222B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成都武侯祠博物馆废旧灯组物资处置项目报价函</w:t>
      </w:r>
    </w:p>
    <w:p w14:paraId="7B11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49EA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成都武侯祠博物馆：</w:t>
      </w:r>
    </w:p>
    <w:p w14:paraId="60FA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我方已仔细阅读并理解了贵馆发布的《成都武侯祠博物馆关于</w:t>
      </w:r>
      <w:r>
        <w:rPr>
          <w:rFonts w:hint="eastAsia"/>
          <w:sz w:val="32"/>
          <w:szCs w:val="32"/>
          <w:lang w:val="en-US" w:eastAsia="zh-CN"/>
        </w:rPr>
        <w:t>公开</w:t>
      </w:r>
      <w:r>
        <w:rPr>
          <w:rFonts w:hint="eastAsia"/>
          <w:sz w:val="32"/>
          <w:szCs w:val="32"/>
        </w:rPr>
        <w:t>处置废旧灯组物资的公告》的全部内容，并已实地查勘处置标的物资现状。经慎重考虑，我方自愿参与本次废旧灯组物资处置项目的竞投，并承诺如下：</w:t>
      </w:r>
    </w:p>
    <w:p w14:paraId="0C62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一、我方具备合法有效的工商营业执照及再生资源回收处置相关资质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见附件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，符合本次竞投资格要求。</w:t>
      </w:r>
    </w:p>
    <w:p w14:paraId="342D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二、我方报价为整体打包处置价格，已充分考虑物资现状、拆解、搬运、清理、安全等所有相关费用及风险。</w:t>
      </w:r>
    </w:p>
    <w:p w14:paraId="1ADD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三、我方报价如下（含税总价）：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15"/>
        <w:gridCol w:w="5707"/>
      </w:tblGrid>
      <w:tr w14:paraId="0469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5" w:type="dxa"/>
          </w:tcPr>
          <w:p w14:paraId="327A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5707" w:type="dxa"/>
          </w:tcPr>
          <w:p w14:paraId="3F2F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报价金额（人民币：元）</w:t>
            </w:r>
          </w:p>
        </w:tc>
      </w:tr>
      <w:tr w14:paraId="3CF7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5" w:type="dxa"/>
          </w:tcPr>
          <w:p w14:paraId="4FE9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废旧灯组物资处置</w:t>
            </w:r>
          </w:p>
        </w:tc>
        <w:tc>
          <w:tcPr>
            <w:tcW w:w="5707" w:type="dxa"/>
          </w:tcPr>
          <w:p w14:paraId="757E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小写：¥_____________元</w:t>
            </w:r>
          </w:p>
          <w:p w14:paraId="1109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大写：________________________元整</w:t>
            </w:r>
          </w:p>
        </w:tc>
      </w:tr>
    </w:tbl>
    <w:p w14:paraId="46DF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</w:rPr>
        <w:t>四、我方承诺所提交的所有文件资料真实、有效、完整。如我方中选，将严格按照公告要求及合同约定，按时完成付款及全部回收处置工作，并自行承担处置过程中产生的一切费用、风险及法律责任。</w:t>
      </w:r>
    </w:p>
    <w:p w14:paraId="746E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</w:rPr>
        <w:t>五、本报价函自提交之日起至处置工作全部完成之日止持续有效。</w:t>
      </w:r>
    </w:p>
    <w:p w14:paraId="2DC4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</w:rPr>
        <w:t>报价单位（公章）：__________________________</w:t>
      </w:r>
    </w:p>
    <w:p w14:paraId="659C3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</w:rPr>
        <w:t>法定代表人或授权代表（签字）：______________</w:t>
      </w:r>
    </w:p>
    <w:p w14:paraId="2EFB1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2"/>
          <w:szCs w:val="32"/>
        </w:rPr>
        <w:t>联系电话：_________________________________</w:t>
      </w:r>
    </w:p>
    <w:p w14:paraId="2287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  <w:sz w:val="32"/>
          <w:szCs w:val="32"/>
        </w:rPr>
        <w:t>报价日期：2026年____月____日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79C6"/>
    <w:rsid w:val="2E2A66CA"/>
    <w:rsid w:val="48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2026-02-24T02:19:00Z</dcterms:created>
  <dc:creator>武豪</dc:creator>
  <cp:lastModifiedBy>武豪</cp:lastModifiedBy>
  <dcterms:modified xsi:type="dcterms:W3CDTF">2026-02-24T07:09:10Z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FD1EEA2ED77440D688AF2F0BDF25ED3A_11</vt:lpwstr>
  </property>
  <property fmtid="{D5CDD505-2E9C-101B-9397-08002B2CF9AE}" pid="4" name="KSOTemplateDocerSaveRecord">
    <vt:lpwstr>eyJoZGlkIjoiYTZhODkyNGVhYzI5NjMzZWYyNDA3MzMyZDZiOWU0NjkiLCJ1c2VySWQiOiIyNzQ5NTcwOTcifQ==</vt:lpwstr>
  </property>
</Properties>
</file>